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5D7CB94B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40FBB">
        <w:rPr>
          <w:rFonts w:asciiTheme="minorHAnsi" w:hAnsiTheme="minorHAnsi" w:cstheme="minorHAnsi"/>
          <w:b/>
        </w:rPr>
        <w:t>Do</w:t>
      </w:r>
      <w:r w:rsidR="00DB4DC0">
        <w:rPr>
          <w:rFonts w:asciiTheme="minorHAnsi" w:hAnsiTheme="minorHAnsi" w:cstheme="minorHAnsi"/>
          <w:b/>
        </w:rPr>
        <w:t>b</w:t>
      </w:r>
      <w:r w:rsidR="00240FBB">
        <w:rPr>
          <w:rFonts w:asciiTheme="minorHAnsi" w:hAnsiTheme="minorHAnsi" w:cstheme="minorHAnsi"/>
          <w:b/>
        </w:rPr>
        <w:t>ra</w:t>
      </w:r>
      <w:r w:rsidR="00DB4DC0">
        <w:rPr>
          <w:rFonts w:asciiTheme="minorHAnsi" w:hAnsiTheme="minorHAnsi" w:cstheme="minorHAnsi"/>
          <w:b/>
        </w:rPr>
        <w:t xml:space="preserve"> </w:t>
      </w:r>
      <w:r w:rsidR="00DB4DC0">
        <w:rPr>
          <w:rStyle w:val="Pogrubienie"/>
        </w:rPr>
        <w:t>praktyka laboratoryjna -  wdrożenie systemu i zapewnienie najwyższej jakości badań zgodnych z zasadami DOL</w:t>
      </w:r>
      <w:bookmarkStart w:id="0" w:name="_GoBack"/>
      <w:bookmarkEnd w:id="0"/>
      <w:r w:rsidR="00B92C9E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8ECB" w14:textId="77777777" w:rsidR="007262A9" w:rsidRDefault="007262A9">
      <w:pPr>
        <w:spacing w:after="0" w:line="240" w:lineRule="auto"/>
      </w:pPr>
      <w:r>
        <w:separator/>
      </w:r>
    </w:p>
  </w:endnote>
  <w:endnote w:type="continuationSeparator" w:id="0">
    <w:p w14:paraId="3222E47A" w14:textId="77777777" w:rsidR="007262A9" w:rsidRDefault="0072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B14B2" w14:textId="77777777" w:rsidR="007262A9" w:rsidRDefault="007262A9">
      <w:pPr>
        <w:spacing w:after="0" w:line="240" w:lineRule="auto"/>
      </w:pPr>
      <w:r>
        <w:separator/>
      </w:r>
    </w:p>
  </w:footnote>
  <w:footnote w:type="continuationSeparator" w:id="0">
    <w:p w14:paraId="57124E7C" w14:textId="77777777" w:rsidR="007262A9" w:rsidRDefault="007262A9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262A9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0726B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1823-5E23-4337-ADD9-4CED670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10</cp:revision>
  <cp:lastPrinted>2019-02-22T09:10:00Z</cp:lastPrinted>
  <dcterms:created xsi:type="dcterms:W3CDTF">2024-11-14T12:42:00Z</dcterms:created>
  <dcterms:modified xsi:type="dcterms:W3CDTF">2025-04-23T12:38:00Z</dcterms:modified>
</cp:coreProperties>
</file>