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6287" w:right="0" w:firstLine="0"/>
        <w:jc w:val="left"/>
        <w:rPr>
          <w:i/>
          <w:sz w:val="20"/>
        </w:rPr>
      </w:pPr>
      <w:r>
        <w:rPr>
          <w:i/>
          <w:sz w:val="20"/>
        </w:rPr>
        <w:t>Załącznik nr 1 do zarządzenia nr 136/2024</w:t>
      </w:r>
    </w:p>
    <w:p>
      <w:pPr>
        <w:pStyle w:val="BodyText"/>
        <w:spacing w:before="6"/>
        <w:rPr>
          <w:b w:val="0"/>
          <w:i/>
          <w:sz w:val="22"/>
        </w:rPr>
      </w:pPr>
    </w:p>
    <w:p>
      <w:pPr>
        <w:spacing w:before="0"/>
        <w:ind w:left="2528" w:right="2529" w:firstLine="0"/>
        <w:jc w:val="center"/>
        <w:rPr>
          <w:b/>
          <w:sz w:val="24"/>
        </w:rPr>
      </w:pPr>
      <w:r>
        <w:rPr>
          <w:b/>
          <w:sz w:val="24"/>
        </w:rPr>
        <w:t>PROGRAM STUDIÓW PODYPLOMOWYCH</w:t>
      </w:r>
    </w:p>
    <w:p>
      <w:pPr>
        <w:spacing w:before="121"/>
        <w:ind w:left="2528" w:right="2534" w:firstLine="0"/>
        <w:jc w:val="center"/>
        <w:rPr>
          <w:b/>
          <w:sz w:val="24"/>
        </w:rPr>
      </w:pPr>
      <w:r>
        <w:rPr>
          <w:b/>
          <w:sz w:val="24"/>
        </w:rPr>
        <w:t>obowiązujący od roku akademickiego ……./……..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0"/>
        </w:rPr>
      </w:pPr>
      <w:r>
        <w:rPr>
          <w:b/>
          <w:sz w:val="20"/>
        </w:rPr>
        <w:t>OGÓLNA CHARAKTERYSTYKA STUDIÓW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PODYPLOMOWYCH: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791"/>
        <w:gridCol w:w="5955"/>
      </w:tblGrid>
      <w:tr>
        <w:trPr>
          <w:trHeight w:val="342" w:hRule="atLeast"/>
        </w:trPr>
        <w:tc>
          <w:tcPr>
            <w:tcW w:w="1863" w:type="dxa"/>
            <w:vMerge w:val="restart"/>
          </w:tcPr>
          <w:p>
            <w:pPr>
              <w:pStyle w:val="TableParagraph"/>
              <w:spacing w:line="24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Nazwa studiów</w:t>
            </w:r>
          </w:p>
          <w:p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podyplomowych</w:t>
            </w:r>
          </w:p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w języku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polskim</w:t>
            </w:r>
          </w:p>
        </w:tc>
        <w:tc>
          <w:tcPr>
            <w:tcW w:w="5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angielskim</w:t>
            </w:r>
          </w:p>
        </w:tc>
        <w:tc>
          <w:tcPr>
            <w:tcW w:w="5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3654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Jednostka organizująca studia</w:t>
            </w:r>
          </w:p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podyplomowe</w:t>
            </w:r>
          </w:p>
        </w:tc>
        <w:tc>
          <w:tcPr>
            <w:tcW w:w="5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0"/>
        </w:rPr>
      </w:pPr>
      <w:r>
        <w:rPr>
          <w:b/>
          <w:sz w:val="20"/>
        </w:rPr>
        <w:t>WARUNKI REKRUTACJI NA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STUDIA: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12" w:right="0" w:firstLine="0"/>
        <w:jc w:val="left"/>
        <w:rPr>
          <w:b/>
          <w:sz w:val="20"/>
        </w:rPr>
      </w:pPr>
      <w:r>
        <w:rPr>
          <w:b/>
          <w:sz w:val="20"/>
        </w:rPr>
        <w:t>Wymagania wstępne (oczekiwane kompetencje kandydata):</w:t>
      </w:r>
    </w:p>
    <w:p>
      <w:pPr>
        <w:spacing w:before="1"/>
        <w:ind w:left="112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Heading1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361"/>
        <w:jc w:val="left"/>
      </w:pPr>
      <w:r>
        <w:rPr/>
        <w:t>ZAŁOŻENIA DOTYCZĄCE</w:t>
      </w:r>
      <w:r>
        <w:rPr>
          <w:spacing w:val="-3"/>
        </w:rPr>
        <w:t> </w:t>
      </w:r>
      <w:r>
        <w:rPr/>
        <w:t>KSZTAŁCENIA: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4537"/>
      </w:tblGrid>
      <w:tr>
        <w:trPr>
          <w:trHeight w:val="489" w:hRule="atLeast"/>
        </w:trPr>
        <w:tc>
          <w:tcPr>
            <w:tcW w:w="5072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Poziom PRK, na którym nadawana jest kwalifikacja</w:t>
            </w:r>
          </w:p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podyplomowa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5072" w:type="dxa"/>
          </w:tcPr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Liczba punktów ECTS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072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Liczba semestrów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5072" w:type="dxa"/>
          </w:tcPr>
          <w:p>
            <w:pPr>
              <w:pStyle w:val="TableParagraph"/>
              <w:spacing w:line="240" w:lineRule="atLeast" w:before="1"/>
              <w:ind w:left="110" w:right="831"/>
              <w:rPr>
                <w:sz w:val="20"/>
              </w:rPr>
            </w:pPr>
            <w:r>
              <w:rPr>
                <w:sz w:val="20"/>
              </w:rPr>
              <w:t>Liczba godzin zajęć wymagających bezpośredniego udziału nauczyciela akademickiego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5072" w:type="dxa"/>
          </w:tcPr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Ogólne cele kształcenia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072" w:type="dxa"/>
          </w:tcPr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Możliwości zatrudnienia/typowe miejsca pracy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0"/>
        </w:rPr>
      </w:pPr>
      <w:r>
        <w:rPr>
          <w:b/>
          <w:sz w:val="20"/>
        </w:rPr>
        <w:t>OPIS KIERUNKOWYCH EFEKTÓW UCZENIA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SIĘ: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"/>
        <w:gridCol w:w="351"/>
        <w:gridCol w:w="783"/>
        <w:gridCol w:w="6381"/>
        <w:gridCol w:w="2008"/>
      </w:tblGrid>
      <w:tr>
        <w:trPr>
          <w:trHeight w:val="1711" w:hRule="atLeast"/>
        </w:trPr>
        <w:tc>
          <w:tcPr>
            <w:tcW w:w="1245" w:type="dxa"/>
            <w:gridSpan w:val="3"/>
          </w:tcPr>
          <w:p>
            <w:pPr>
              <w:pStyle w:val="TableParagraph"/>
              <w:spacing w:before="1"/>
              <w:ind w:left="173" w:right="161" w:firstLine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Symbole efektów uczenia </w:t>
            </w:r>
            <w:r>
              <w:rPr>
                <w:b/>
                <w:spacing w:val="-6"/>
                <w:sz w:val="20"/>
              </w:rPr>
              <w:t>się</w:t>
            </w:r>
          </w:p>
        </w:tc>
        <w:tc>
          <w:tcPr>
            <w:tcW w:w="6381" w:type="dxa"/>
          </w:tcPr>
          <w:p>
            <w:pPr>
              <w:pStyle w:val="TableParagraph"/>
              <w:spacing w:before="1"/>
              <w:ind w:left="1005" w:right="10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 ukończeniu studiów podyplomowych absolwent:</w:t>
            </w:r>
          </w:p>
        </w:tc>
        <w:tc>
          <w:tcPr>
            <w:tcW w:w="2008" w:type="dxa"/>
          </w:tcPr>
          <w:p>
            <w:pPr>
              <w:pStyle w:val="TableParagraph"/>
              <w:spacing w:before="1"/>
              <w:ind w:left="185" w:right="18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Charakterystyki drugiego stopnia efektów uczenia się dla kwalifikacji na poziomach 6-8 PRK (rozporządzenie</w:t>
            </w:r>
          </w:p>
          <w:p>
            <w:pPr>
              <w:pStyle w:val="TableParagraph"/>
              <w:spacing w:line="223" w:lineRule="exact" w:before="2"/>
              <w:ind w:left="632" w:right="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MNiSW)</w:t>
            </w:r>
          </w:p>
        </w:tc>
      </w:tr>
      <w:tr>
        <w:trPr>
          <w:trHeight w:val="244" w:hRule="atLeast"/>
        </w:trPr>
        <w:tc>
          <w:tcPr>
            <w:tcW w:w="7626" w:type="dxa"/>
            <w:gridSpan w:val="4"/>
          </w:tcPr>
          <w:p>
            <w:pPr>
              <w:pStyle w:val="TableParagraph"/>
              <w:spacing w:line="223" w:lineRule="exact" w:before="1"/>
              <w:ind w:left="2138" w:right="2133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w zakresie </w:t>
            </w:r>
            <w:r>
              <w:rPr>
                <w:b/>
                <w:sz w:val="20"/>
              </w:rPr>
              <w:t>WIEDZY</w:t>
            </w: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2" w:lineRule="exact"/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....._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W01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245" w:type="dxa"/>
            <w:gridSpan w:val="3"/>
          </w:tcPr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  <w:shd w:fill="D2D2D2" w:color="auto" w:val="clear"/>
              </w:rPr>
              <w:t>....._</w:t>
            </w:r>
            <w:r>
              <w:rPr>
                <w:sz w:val="20"/>
              </w:rPr>
              <w:t>W02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245" w:type="dxa"/>
            <w:gridSpan w:val="3"/>
          </w:tcPr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626" w:type="dxa"/>
            <w:gridSpan w:val="4"/>
          </w:tcPr>
          <w:p>
            <w:pPr>
              <w:pStyle w:val="TableParagraph"/>
              <w:spacing w:line="223" w:lineRule="exact" w:before="1"/>
              <w:ind w:left="2138" w:right="2133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w zakresie </w:t>
            </w:r>
            <w:r>
              <w:rPr>
                <w:b/>
                <w:sz w:val="20"/>
              </w:rPr>
              <w:t>UMIEJĘTNOŚCI</w:t>
            </w: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23" w:lineRule="exact" w:before="1"/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....._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U01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23" w:lineRule="exact" w:before="1"/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....._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U02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245" w:type="dxa"/>
            <w:gridSpan w:val="3"/>
          </w:tcPr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…………….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626" w:type="dxa"/>
            <w:gridSpan w:val="4"/>
          </w:tcPr>
          <w:p>
            <w:pPr>
              <w:pStyle w:val="TableParagraph"/>
              <w:spacing w:line="223" w:lineRule="exact" w:before="1"/>
              <w:ind w:left="2139" w:right="2133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w zakresie </w:t>
            </w:r>
            <w:r>
              <w:rPr>
                <w:b/>
                <w:sz w:val="20"/>
              </w:rPr>
              <w:t>KOMPETENCJI SPOŁECZNYCH</w:t>
            </w: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exact" w:before="1"/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....._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K01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245" w:type="dxa"/>
            <w:gridSpan w:val="3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  <w:shd w:fill="D2D2D2" w:color="auto" w:val="clear"/>
              </w:rPr>
              <w:t>....._</w:t>
            </w:r>
            <w:r>
              <w:rPr>
                <w:sz w:val="20"/>
              </w:rPr>
              <w:t>K02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245" w:type="dxa"/>
            <w:gridSpan w:val="3"/>
          </w:tcPr>
          <w:p>
            <w:pPr>
              <w:pStyle w:val="TableParagraph"/>
              <w:spacing w:line="225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0"/>
        </w:rPr>
      </w:pPr>
      <w:r>
        <w:rPr>
          <w:b/>
          <w:sz w:val="20"/>
        </w:rPr>
        <w:t>Wykaz zajęć wraz z liczbą godzin zajęć oraz liczbą punktów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ECTS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290"/>
        <w:gridCol w:w="1339"/>
        <w:gridCol w:w="979"/>
        <w:gridCol w:w="2897"/>
        <w:gridCol w:w="1538"/>
      </w:tblGrid>
      <w:tr>
        <w:trPr>
          <w:trHeight w:val="2197" w:hRule="atLeast"/>
        </w:trPr>
        <w:tc>
          <w:tcPr>
            <w:tcW w:w="586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290" w:type="dxa"/>
          </w:tcPr>
          <w:p>
            <w:pPr>
              <w:pStyle w:val="TableParagraph"/>
              <w:spacing w:before="1"/>
              <w:ind w:left="645"/>
              <w:rPr>
                <w:b/>
                <w:sz w:val="20"/>
              </w:rPr>
            </w:pPr>
            <w:r>
              <w:rPr>
                <w:b/>
                <w:sz w:val="20"/>
              </w:rPr>
              <w:t>PRZEDMIOT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Łączna liczba godzin zajęć</w:t>
            </w:r>
          </w:p>
        </w:tc>
        <w:tc>
          <w:tcPr>
            <w:tcW w:w="979" w:type="dxa"/>
          </w:tcPr>
          <w:p>
            <w:pPr>
              <w:pStyle w:val="TableParagraph"/>
              <w:spacing w:before="1"/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Łączna liczba punktów ECTS</w:t>
            </w:r>
          </w:p>
        </w:tc>
        <w:tc>
          <w:tcPr>
            <w:tcW w:w="2897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w tym liczba godzin zajęć</w:t>
            </w:r>
          </w:p>
          <w:p>
            <w:pPr>
              <w:pStyle w:val="TableParagraph"/>
              <w:spacing w:before="1"/>
              <w:ind w:left="111" w:right="360"/>
              <w:rPr>
                <w:i/>
                <w:sz w:val="20"/>
              </w:rPr>
            </w:pPr>
            <w:r>
              <w:rPr>
                <w:sz w:val="20"/>
              </w:rPr>
              <w:t>kształtujących umiejętności praktyczne (liczba punktów ECTS) w tym liczba godzin praktyk zawodowych (liczba punktów ECTS) </w:t>
            </w:r>
            <w:r>
              <w:rPr>
                <w:i/>
                <w:sz w:val="20"/>
              </w:rPr>
              <w:t>-jeżeli dotyczy</w:t>
            </w:r>
          </w:p>
        </w:tc>
        <w:tc>
          <w:tcPr>
            <w:tcW w:w="1538" w:type="dxa"/>
          </w:tcPr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w tym liczba</w:t>
            </w:r>
          </w:p>
          <w:p>
            <w:pPr>
              <w:pStyle w:val="TableParagraph"/>
              <w:spacing w:before="1"/>
              <w:ind w:left="109" w:right="78"/>
              <w:rPr>
                <w:sz w:val="20"/>
              </w:rPr>
            </w:pPr>
            <w:r>
              <w:rPr>
                <w:sz w:val="20"/>
              </w:rPr>
              <w:t>godzin zajęć prowadzonych z wykorzystaniem metod i technik kształcenia na odległość</w:t>
            </w:r>
          </w:p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(liczba punktów</w:t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ECTS)</w:t>
            </w:r>
          </w:p>
        </w:tc>
      </w:tr>
      <w:tr>
        <w:trPr>
          <w:trHeight w:val="244" w:hRule="atLeast"/>
        </w:trPr>
        <w:tc>
          <w:tcPr>
            <w:tcW w:w="586" w:type="dxa"/>
          </w:tcPr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740" w:bottom="280" w:left="1020" w:right="10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290"/>
        <w:gridCol w:w="1339"/>
        <w:gridCol w:w="979"/>
        <w:gridCol w:w="2897"/>
        <w:gridCol w:w="1538"/>
      </w:tblGrid>
      <w:tr>
        <w:trPr>
          <w:trHeight w:val="244" w:hRule="atLeast"/>
        </w:trPr>
        <w:tc>
          <w:tcPr>
            <w:tcW w:w="586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86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2"/>
        </w:rPr>
      </w:pPr>
    </w:p>
    <w:p>
      <w:pPr>
        <w:pStyle w:val="BodyText"/>
        <w:spacing w:before="64"/>
        <w:ind w:left="112"/>
        <w:jc w:val="both"/>
      </w:pPr>
      <w:r>
        <w:rPr/>
        <w:t>Miejsce odbywania praktyki zawodowej </w:t>
      </w:r>
      <w:r>
        <w:rPr>
          <w:i/>
        </w:rPr>
        <w:t>(jeżeli dotyczy) </w:t>
      </w:r>
      <w:r>
        <w:rPr/>
        <w:t>………………………………………………………...............................</w:t>
      </w:r>
    </w:p>
    <w:p>
      <w:pPr>
        <w:pStyle w:val="BodyText"/>
      </w:pPr>
    </w:p>
    <w:p>
      <w:pPr>
        <w:pStyle w:val="BodyText"/>
        <w:ind w:left="112"/>
        <w:jc w:val="both"/>
      </w:pPr>
      <w:r>
        <w:rPr/>
        <w:t>Informacja o zrealizowaniu kształcenia przygotowującego do wykonywania zawodu lub do uzyskania uprawnień zawodowych</w:t>
      </w:r>
    </w:p>
    <w:p>
      <w:pPr>
        <w:spacing w:before="1"/>
        <w:ind w:left="112" w:right="0" w:firstLine="0"/>
        <w:jc w:val="both"/>
        <w:rPr>
          <w:b/>
          <w:sz w:val="18"/>
        </w:rPr>
      </w:pPr>
      <w:r>
        <w:rPr>
          <w:b/>
          <w:i/>
          <w:sz w:val="18"/>
        </w:rPr>
        <w:t>(jeżeli dotyczy) </w:t>
      </w:r>
      <w:r>
        <w:rPr>
          <w:b/>
          <w:sz w:val="18"/>
        </w:rPr>
        <w:t>…………………………………………………………………………………………………………………...........</w:t>
      </w:r>
    </w:p>
    <w:p>
      <w:pPr>
        <w:pStyle w:val="BodyText"/>
      </w:pPr>
    </w:p>
    <w:p>
      <w:pPr>
        <w:spacing w:line="219" w:lineRule="exact" w:before="0"/>
        <w:ind w:left="112" w:right="0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W przypadku kształcenia przygotowującego do wykonywania zawodu nauczyciela należy podać informacje:</w:t>
      </w:r>
    </w:p>
    <w:p>
      <w:pPr>
        <w:pStyle w:val="BodyText"/>
        <w:ind w:left="112" w:right="109"/>
        <w:jc w:val="both"/>
      </w:pPr>
      <w:r>
        <w:rPr/>
        <w:t>Absolwent/absolwentka studiów podyplomowych odbyła kształcenie zgodne ze standardem kształcenia przygotowującego do wykonywania zawodu nauczyciela i uzyskała przygotowanie do wykonywania zawodu nauczyciela </w:t>
      </w:r>
      <w:r>
        <w:rPr>
          <w:i/>
        </w:rPr>
        <w:t>(wskazać przedmiot lub rodzaj </w:t>
      </w:r>
      <w:r>
        <w:rPr>
          <w:i/>
        </w:rPr>
        <w:t>zajęć, które może prowadzić</w:t>
      </w:r>
      <w:r>
        <w:rPr/>
        <w:t>) ……………………………………………………………………………………………………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12" w:right="111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Formy i metody prowadzenia zajęć, formy weryfikacji oraz kryteria oceny i jej składowe określają karty przedmiotu, stanowiące </w:t>
      </w:r>
      <w:r>
        <w:rPr>
          <w:b/>
          <w:i/>
          <w:sz w:val="18"/>
        </w:rPr>
        <w:t>załącznik do programu studiów podyplomowych.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112" w:right="0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Dodatkowe dokumenty stanowią uzupełnienie programu studiów podyplomowych jeżeli wymaga tego specyfika studiów</w:t>
      </w:r>
    </w:p>
    <w:p>
      <w:pPr>
        <w:spacing w:before="1"/>
        <w:ind w:left="112" w:right="0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podyplomowych lub inne przepisy.</w:t>
      </w:r>
    </w:p>
    <w:p>
      <w:pPr>
        <w:pStyle w:val="BodyText"/>
        <w:rPr>
          <w:i/>
        </w:rPr>
      </w:pPr>
    </w:p>
    <w:p>
      <w:pPr>
        <w:spacing w:before="0"/>
        <w:ind w:left="6755" w:right="0" w:firstLine="0"/>
        <w:jc w:val="left"/>
        <w:rPr>
          <w:i/>
          <w:sz w:val="20"/>
        </w:rPr>
      </w:pPr>
      <w:r>
        <w:rPr>
          <w:i/>
          <w:sz w:val="20"/>
        </w:rPr>
        <w:t>………………………………………………………..</w:t>
      </w:r>
    </w:p>
    <w:p>
      <w:pPr>
        <w:spacing w:before="0"/>
        <w:ind w:left="6726" w:right="0" w:firstLine="0"/>
        <w:jc w:val="left"/>
        <w:rPr>
          <w:i/>
          <w:sz w:val="20"/>
        </w:rPr>
      </w:pPr>
      <w:r>
        <w:rPr>
          <w:i/>
          <w:sz w:val="20"/>
        </w:rPr>
        <w:t>/Kierownik Studiów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Podyplomowych/</w:t>
      </w:r>
    </w:p>
    <w:sectPr>
      <w:pgSz w:w="11910" w:h="16840"/>
      <w:pgMar w:top="7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3" w:hanging="36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833" w:hanging="361"/>
      <w:outlineLvl w:val="1"/>
    </w:pPr>
    <w:rPr>
      <w:rFonts w:ascii="Calibri" w:hAnsi="Calibri" w:eastAsia="Calibri" w:cs="Calibri"/>
      <w:b/>
      <w:bCs/>
      <w:sz w:val="20"/>
      <w:szCs w:val="20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833" w:hanging="361"/>
    </w:pPr>
    <w:rPr>
      <w:rFonts w:ascii="Calibri" w:hAnsi="Calibri" w:eastAsia="Calibri" w:cs="Calibri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Zarządzenie;Załącznik</cp:keywords>
  <dc:title>Zarządzenie nr 136-2024 studia podyplomowe załącznik nr 1</dc:title>
  <dcterms:created xsi:type="dcterms:W3CDTF">2024-10-23T07:22:36Z</dcterms:created>
  <dcterms:modified xsi:type="dcterms:W3CDTF">2024-10-23T07:22:36Z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2024-10-23T00:00:00Z</vt:filetime>
  </property>
</Properties>
</file>