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C5" w:rsidRDefault="008149C5" w:rsidP="008149C5">
      <w:pPr>
        <w:pStyle w:val="NormalnyWeb"/>
        <w:jc w:val="center"/>
        <w:rPr>
          <w:b/>
          <w:bCs/>
          <w:sz w:val="28"/>
          <w:szCs w:val="28"/>
        </w:rPr>
      </w:pPr>
    </w:p>
    <w:p w:rsidR="008149C5" w:rsidRDefault="008149C5" w:rsidP="008149C5">
      <w:pPr>
        <w:pStyle w:val="Normalny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Wymogi redakcyjne</w:t>
      </w:r>
    </w:p>
    <w:p w:rsidR="008149C5" w:rsidRPr="001E1654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eastAsia="Arial Unicode MS"/>
        </w:rPr>
      </w:pPr>
      <w:r w:rsidRPr="001E1654">
        <w:rPr>
          <w:b/>
          <w:bCs/>
        </w:rPr>
        <w:t>Objętość pracy</w:t>
      </w:r>
      <w:r w:rsidRPr="001E1654">
        <w:rPr>
          <w:b/>
        </w:rPr>
        <w:t>:</w:t>
      </w:r>
      <w:r w:rsidRPr="001E1654">
        <w:t xml:space="preserve"> nie powinna przekraczać 12 stron</w:t>
      </w:r>
      <w:r>
        <w:t xml:space="preserve"> formatu A4, marginesy 2,5 cm; t</w:t>
      </w:r>
      <w:r w:rsidRPr="001E1654">
        <w:t xml:space="preserve">ekst wyjustowany, </w:t>
      </w:r>
      <w:r>
        <w:t>zapisany w formacie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 w:rsidRPr="001E1654">
        <w:t>.</w:t>
      </w:r>
    </w:p>
    <w:p w:rsidR="008149C5" w:rsidRPr="001E1654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1E1654">
        <w:rPr>
          <w:b/>
          <w:bCs/>
          <w:lang w:val="en-US"/>
        </w:rPr>
        <w:t>Czcionka</w:t>
      </w:r>
      <w:proofErr w:type="spellEnd"/>
      <w:r w:rsidRPr="001E1654">
        <w:rPr>
          <w:b/>
          <w:bCs/>
          <w:lang w:val="en-US"/>
        </w:rPr>
        <w:t>:</w:t>
      </w:r>
      <w:r w:rsidRPr="001E1654">
        <w:rPr>
          <w:lang w:val="en-US"/>
        </w:rPr>
        <w:t xml:space="preserve"> Times </w:t>
      </w:r>
      <w:r>
        <w:rPr>
          <w:lang w:val="en-US"/>
        </w:rPr>
        <w:t xml:space="preserve">New Roman, 12, </w:t>
      </w:r>
      <w:proofErr w:type="spellStart"/>
      <w:r>
        <w:rPr>
          <w:lang w:val="en-US"/>
        </w:rPr>
        <w:t>interlinia</w:t>
      </w:r>
      <w:proofErr w:type="spellEnd"/>
      <w:r>
        <w:rPr>
          <w:lang w:val="en-US"/>
        </w:rPr>
        <w:t xml:space="preserve"> – 1,5.</w:t>
      </w:r>
      <w:r w:rsidRPr="001E1654">
        <w:rPr>
          <w:lang w:val="en-US"/>
        </w:rPr>
        <w:t xml:space="preserve"> </w:t>
      </w:r>
    </w:p>
    <w:p w:rsidR="008149C5" w:rsidRPr="001E1654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rPr>
          <w:b/>
          <w:bCs/>
        </w:rPr>
        <w:t>Tytuł artykułu</w:t>
      </w:r>
      <w:r>
        <w:t xml:space="preserve">: wyśrodkowany, </w:t>
      </w:r>
      <w:r w:rsidRPr="001E1654">
        <w:t xml:space="preserve">zapisany wersalikami. Śródtytuły wyrównane do lewego marginesu, bez numeracji, pisane czcionką pogrubioną. </w:t>
      </w:r>
    </w:p>
    <w:p w:rsidR="008149C5" w:rsidRPr="001E1654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trike/>
        </w:rPr>
      </w:pPr>
      <w:r w:rsidRPr="008237AF">
        <w:rPr>
          <w:b/>
          <w:bCs/>
          <w:color w:val="000000"/>
        </w:rPr>
        <w:t>Streszczenie</w:t>
      </w:r>
      <w:r w:rsidRPr="008237AF">
        <w:rPr>
          <w:color w:val="000000"/>
        </w:rPr>
        <w:t xml:space="preserve">: </w:t>
      </w:r>
      <w:r>
        <w:rPr>
          <w:color w:val="000000"/>
        </w:rPr>
        <w:t>do 10 wierszy</w:t>
      </w:r>
      <w:r w:rsidRPr="008237AF">
        <w:rPr>
          <w:color w:val="000000"/>
        </w:rPr>
        <w:t xml:space="preserve"> w języku polskim</w:t>
      </w:r>
      <w:r>
        <w:rPr>
          <w:color w:val="000000"/>
        </w:rPr>
        <w:t xml:space="preserve">. Powinno zawierać </w:t>
      </w:r>
      <w:r w:rsidRPr="001E1654">
        <w:t xml:space="preserve">najważniejsze założenia artykułu, cel i metody badawcze oraz wnioski. </w:t>
      </w:r>
    </w:p>
    <w:p w:rsidR="008149C5" w:rsidRPr="001E1654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rPr>
          <w:b/>
          <w:bCs/>
        </w:rPr>
        <w:t>Słowa kluczowe</w:t>
      </w:r>
      <w:r w:rsidRPr="001E1654">
        <w:t>: umieszczone po streszczeniu, do pięciu wyrażeń, które nie powinny powtarzać treści tytułu artykułu.</w:t>
      </w:r>
    </w:p>
    <w:p w:rsidR="008149C5" w:rsidRPr="001E1654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t>Jeśli w treści artykułu pojawiają się tytuły czasopism, podajemy je w cudzysłowie.</w:t>
      </w:r>
    </w:p>
    <w:p w:rsidR="008149C5" w:rsidRPr="001E1654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t>Kursywą wyodrębniamy wszystkie omawiane wyrazy, zwroty i zdania, ponadto tytuły artykułów, książek</w:t>
      </w:r>
      <w:r>
        <w:t xml:space="preserve"> </w:t>
      </w:r>
      <w:r w:rsidRPr="001E1654">
        <w:t>i ich części (rozdziałów), a także zwroty obcojęzyczne.</w:t>
      </w:r>
    </w:p>
    <w:p w:rsidR="008149C5" w:rsidRPr="001E1654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t>Cytaty należy pisać w cudz</w:t>
      </w:r>
      <w:r>
        <w:t>ysłowie (</w:t>
      </w:r>
      <w:r w:rsidRPr="001E1654">
        <w:t>nie stosować pogrubień</w:t>
      </w:r>
      <w:r>
        <w:t>), a ich źródło wskazać w odpowiednim przypisie</w:t>
      </w:r>
      <w:r w:rsidRPr="001E1654">
        <w:t xml:space="preserve">. </w:t>
      </w:r>
    </w:p>
    <w:p w:rsidR="008149C5" w:rsidRPr="001E1654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t xml:space="preserve">Akapity należy zaznaczyć wyraźnymi wcięciami (tabulatorem). </w:t>
      </w:r>
    </w:p>
    <w:p w:rsidR="008149C5" w:rsidRPr="001E1654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1E1654">
        <w:t>Cyfry na początku zdania p</w:t>
      </w:r>
      <w:r>
        <w:t xml:space="preserve">iszemy </w:t>
      </w:r>
      <w:r w:rsidRPr="001E1654">
        <w:t xml:space="preserve">słownie. </w:t>
      </w:r>
    </w:p>
    <w:p w:rsidR="008149C5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E1654">
        <w:rPr>
          <w:color w:val="000000"/>
        </w:rPr>
        <w:t xml:space="preserve">Cytaty obcojęzyczne w artykułach polskich tłumaczymy na język polski. </w:t>
      </w:r>
    </w:p>
    <w:p w:rsidR="008149C5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E1654">
        <w:rPr>
          <w:color w:val="000000"/>
        </w:rPr>
        <w:t>Znaczenia wyrazów omawianych podajemy w cudzysłowach definicyjnych: ‘ ’.</w:t>
      </w:r>
    </w:p>
    <w:p w:rsidR="008149C5" w:rsidRPr="00531413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t>Rysunki i tabele</w:t>
      </w:r>
      <w:r w:rsidRPr="00531413">
        <w:rPr>
          <w:b/>
        </w:rPr>
        <w:t>:</w:t>
      </w:r>
      <w:r w:rsidRPr="007E03EA">
        <w:t xml:space="preserve"> </w:t>
      </w:r>
      <w:r>
        <w:t xml:space="preserve">szerokość maksymalna nie większa niż format wydruku, czcionka nie mniejsza niż 8, fotografie w formacie JPG w skali szarości. Zalecana rozdzielczość grafiki 300 </w:t>
      </w:r>
      <w:proofErr w:type="spellStart"/>
      <w:r>
        <w:t>dpi</w:t>
      </w:r>
      <w:proofErr w:type="spellEnd"/>
      <w:r>
        <w:t xml:space="preserve"> dla szarości, </w:t>
      </w:r>
      <w:r>
        <w:br/>
        <w:t xml:space="preserve">a dla rysunków czarno-białych i kreskowych – 600 </w:t>
      </w:r>
      <w:proofErr w:type="spellStart"/>
      <w:r>
        <w:t>dpi</w:t>
      </w:r>
      <w:proofErr w:type="spellEnd"/>
      <w:r>
        <w:t xml:space="preserve">. </w:t>
      </w:r>
    </w:p>
    <w:p w:rsidR="008149C5" w:rsidRPr="00531413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531413">
        <w:rPr>
          <w:bCs/>
        </w:rPr>
        <w:t>Wyliczanie przy pomocy myślników</w:t>
      </w:r>
      <w:r w:rsidRPr="00531413">
        <w:t>: zaczyna się małą literą, po każdym wypunktowanym stwierdzeniu muszą być przecinki, a po ostatnim kropka.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531413">
        <w:rPr>
          <w:bCs/>
        </w:rPr>
        <w:t>Wyliczanie przy pomocy numerowania</w:t>
      </w:r>
      <w:r>
        <w:t xml:space="preserve"> 1., 2., 3.,…</w:t>
      </w:r>
      <w:r w:rsidRPr="00531413">
        <w:t xml:space="preserve"> rozpoczyna się od dużych liter i kończy kropkami </w:t>
      </w:r>
    </w:p>
    <w:p w:rsidR="008149C5" w:rsidRDefault="008149C5" w:rsidP="008149C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Plakat zgłoszony do sekcji </w:t>
      </w:r>
      <w:proofErr w:type="spellStart"/>
      <w:r>
        <w:t>posterowej</w:t>
      </w:r>
      <w:proofErr w:type="spellEnd"/>
      <w:r>
        <w:t xml:space="preserve"> powinien zawierać:</w:t>
      </w:r>
    </w:p>
    <w:p w:rsidR="008149C5" w:rsidRDefault="008149C5" w:rsidP="008149C5">
      <w:pPr>
        <w:pStyle w:val="NormalnyWeb"/>
        <w:spacing w:before="0" w:beforeAutospacing="0" w:after="0" w:afterAutospacing="0"/>
        <w:ind w:left="720"/>
      </w:pPr>
      <w:r>
        <w:t>tytuł pracy,</w:t>
      </w:r>
    </w:p>
    <w:p w:rsidR="008149C5" w:rsidRDefault="008149C5" w:rsidP="008149C5">
      <w:pPr>
        <w:pStyle w:val="NormalnyWeb"/>
        <w:spacing w:before="0" w:beforeAutospacing="0" w:after="0" w:afterAutospacing="0"/>
        <w:ind w:left="720"/>
      </w:pPr>
      <w:r>
        <w:t>imiona i nazwiska autora /autorów oraz afiliację,</w:t>
      </w:r>
    </w:p>
    <w:p w:rsidR="008149C5" w:rsidRDefault="008149C5" w:rsidP="008149C5">
      <w:pPr>
        <w:pStyle w:val="NormalnyWeb"/>
        <w:spacing w:before="0" w:beforeAutospacing="0" w:after="0" w:afterAutospacing="0"/>
        <w:ind w:left="720"/>
      </w:pPr>
      <w:r>
        <w:t>wstęp,</w:t>
      </w:r>
    </w:p>
    <w:p w:rsidR="008149C5" w:rsidRDefault="008149C5" w:rsidP="008149C5">
      <w:pPr>
        <w:pStyle w:val="NormalnyWeb"/>
        <w:spacing w:before="0" w:beforeAutospacing="0" w:after="0" w:afterAutospacing="0"/>
        <w:ind w:left="720"/>
      </w:pPr>
      <w:r>
        <w:t>cel pracy,</w:t>
      </w:r>
    </w:p>
    <w:p w:rsidR="008149C5" w:rsidRDefault="008149C5" w:rsidP="008149C5">
      <w:pPr>
        <w:pStyle w:val="NormalnyWeb"/>
        <w:spacing w:before="0" w:beforeAutospacing="0" w:after="0" w:afterAutospacing="0"/>
        <w:ind w:left="720"/>
      </w:pPr>
      <w:r>
        <w:t>materiał i metody,</w:t>
      </w:r>
    </w:p>
    <w:p w:rsidR="008149C5" w:rsidRDefault="008149C5" w:rsidP="008149C5">
      <w:pPr>
        <w:pStyle w:val="NormalnyWeb"/>
        <w:spacing w:before="0" w:beforeAutospacing="0" w:after="0" w:afterAutospacing="0"/>
        <w:ind w:left="720"/>
      </w:pPr>
      <w:r>
        <w:t>wyniki,</w:t>
      </w:r>
    </w:p>
    <w:p w:rsidR="008149C5" w:rsidRDefault="008149C5" w:rsidP="008149C5">
      <w:pPr>
        <w:pStyle w:val="NormalnyWeb"/>
        <w:spacing w:before="0" w:beforeAutospacing="0" w:after="0" w:afterAutospacing="0"/>
        <w:ind w:left="720"/>
      </w:pPr>
      <w:r>
        <w:t>wnioski,</w:t>
      </w:r>
    </w:p>
    <w:p w:rsidR="008149C5" w:rsidRDefault="008149C5" w:rsidP="008149C5">
      <w:pPr>
        <w:pStyle w:val="NormalnyWeb"/>
        <w:spacing w:before="0" w:beforeAutospacing="0" w:after="0" w:afterAutospacing="0"/>
        <w:ind w:left="720"/>
      </w:pPr>
      <w:r>
        <w:t>piśmiennictwo.</w:t>
      </w:r>
    </w:p>
    <w:p w:rsidR="008149C5" w:rsidRDefault="008149C5" w:rsidP="008149C5">
      <w:pPr>
        <w:pStyle w:val="NormalnyWeb"/>
        <w:spacing w:before="0" w:beforeAutospacing="0" w:after="0" w:afterAutospacing="0"/>
        <w:ind w:left="720"/>
      </w:pPr>
    </w:p>
    <w:p w:rsidR="008149C5" w:rsidRDefault="008149C5" w:rsidP="008149C5">
      <w:pPr>
        <w:pStyle w:val="NormalnyWeb"/>
        <w:spacing w:before="0" w:beforeAutospacing="0" w:after="0" w:afterAutospacing="0"/>
        <w:ind w:left="720"/>
      </w:pPr>
    </w:p>
    <w:p w:rsidR="008149C5" w:rsidRDefault="008149C5" w:rsidP="008149C5">
      <w:pPr>
        <w:pStyle w:val="NormalnyWeb"/>
        <w:spacing w:before="0" w:beforeAutospacing="0" w:after="0" w:afterAutospacing="0" w:line="360" w:lineRule="auto"/>
        <w:ind w:left="720"/>
        <w:jc w:val="both"/>
        <w:rPr>
          <w:color w:val="000000"/>
        </w:rPr>
      </w:pP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F138CA">
        <w:rPr>
          <w:b/>
        </w:rPr>
        <w:lastRenderedPageBreak/>
        <w:t>PRZYPISY</w:t>
      </w:r>
      <w:r>
        <w:rPr>
          <w:b/>
        </w:rPr>
        <w:t xml:space="preserve"> i CYTOWANIA 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W przypadku prac z Sekcji I oraz Sekcji II za wyjątkiem dziedziny nauk medycznych i nauk </w:t>
      </w:r>
      <w:r>
        <w:rPr>
          <w:b/>
        </w:rPr>
        <w:br/>
        <w:t>o zdrowiu stosujemy przypisy zgodne z systemem Harvard.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:rsidR="008149C5" w:rsidRPr="00F138CA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>W przypadku Sekcji II w dziedzinie nauk medycznych i nauk o zdrowiu stosujemy system Vancouver.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System Harward</w:t>
      </w:r>
    </w:p>
    <w:p w:rsidR="008149C5" w:rsidRPr="00A07432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A07432">
        <w:rPr>
          <w:bCs/>
          <w:color w:val="000000"/>
        </w:rPr>
        <w:t>Dwa typy przypisów</w:t>
      </w:r>
      <w:r>
        <w:rPr>
          <w:bCs/>
          <w:color w:val="000000"/>
        </w:rPr>
        <w:t>:</w:t>
      </w:r>
    </w:p>
    <w:p w:rsidR="008149C5" w:rsidRDefault="008149C5" w:rsidP="008149C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bibliograficzne </w:t>
      </w:r>
      <w:r>
        <w:rPr>
          <w:color w:val="000000"/>
        </w:rPr>
        <w:t>– umieszczane w tekście w nawiasach zwykłych wg schematu: nazwisko autora, rok wydania pracy oraz numer strony, np.  (Stachowicz 2012: 37),</w:t>
      </w:r>
    </w:p>
    <w:p w:rsidR="008149C5" w:rsidRDefault="008149C5" w:rsidP="008149C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polemiczne czy wyjaśniające</w:t>
      </w:r>
      <w:r>
        <w:rPr>
          <w:color w:val="000000"/>
        </w:rPr>
        <w:t xml:space="preserve"> – umieszczane na dole strony, np. (zob. Stachowicz 2012 </w:t>
      </w:r>
    </w:p>
    <w:p w:rsidR="008149C5" w:rsidRPr="00A07432" w:rsidRDefault="008149C5" w:rsidP="008149C5">
      <w:pPr>
        <w:pStyle w:val="Tekstprzypisudolnego"/>
        <w:spacing w:line="360" w:lineRule="auto"/>
        <w:rPr>
          <w:sz w:val="24"/>
          <w:szCs w:val="24"/>
        </w:rPr>
      </w:pPr>
      <w:r w:rsidRPr="00070DFB">
        <w:rPr>
          <w:color w:val="000000"/>
          <w:sz w:val="24"/>
          <w:szCs w:val="24"/>
        </w:rPr>
        <w:t xml:space="preserve"> czy por. Stachowicz 2012,  czy Stachowicz 2012: 17-25)</w:t>
      </w:r>
      <w:r>
        <w:rPr>
          <w:color w:val="000000"/>
          <w:sz w:val="24"/>
          <w:szCs w:val="24"/>
        </w:rPr>
        <w:t>.</w:t>
      </w:r>
      <w:r w:rsidRPr="00070DFB">
        <w:rPr>
          <w:color w:val="000000"/>
          <w:sz w:val="24"/>
          <w:szCs w:val="24"/>
        </w:rPr>
        <w:t xml:space="preserve"> </w:t>
      </w:r>
      <w:r w:rsidRPr="00070DFB">
        <w:rPr>
          <w:color w:val="000000"/>
          <w:sz w:val="24"/>
          <w:szCs w:val="24"/>
        </w:rPr>
        <w:br/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</w:pPr>
      <w:r w:rsidRPr="0027594B">
        <w:rPr>
          <w:b/>
        </w:rPr>
        <w:t>BIBLIOGRAFIA</w:t>
      </w:r>
      <w:r>
        <w:rPr>
          <w:b/>
        </w:rPr>
        <w:t xml:space="preserve"> </w:t>
      </w:r>
      <w:r>
        <w:t xml:space="preserve">– </w:t>
      </w:r>
      <w:r w:rsidRPr="00F138CA">
        <w:t>na końcu artykułu należy umieścić tylko pozycje cytowane w tekście, w porządku alfabetycznym według nazwisk, według schematu: nazwisko/a autora/ów, p</w:t>
      </w:r>
      <w:r>
        <w:t xml:space="preserve">ierwsza litera imienia, tytuł, miejsce i rok wydania, w przypadku monografii </w:t>
      </w:r>
      <w:proofErr w:type="spellStart"/>
      <w:r>
        <w:t>wieloautorskiej</w:t>
      </w:r>
      <w:proofErr w:type="spellEnd"/>
      <w:r>
        <w:t xml:space="preserve"> (praca zbiorowa pod redakcją) zakresy stron.</w:t>
      </w:r>
      <w:r w:rsidRPr="00F138CA">
        <w:t xml:space="preserve"> Po każdej pozycji stawiamy kropkę. </w:t>
      </w:r>
    </w:p>
    <w:p w:rsidR="008149C5" w:rsidRPr="00A07432" w:rsidRDefault="008149C5" w:rsidP="008149C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432">
        <w:rPr>
          <w:rFonts w:ascii="Times New Roman" w:hAnsi="Times New Roman" w:cs="Times New Roman"/>
        </w:rPr>
        <w:t xml:space="preserve">Przykłady: </w:t>
      </w:r>
    </w:p>
    <w:p w:rsidR="008149C5" w:rsidRDefault="008149C5" w:rsidP="008149C5">
      <w:pPr>
        <w:pStyle w:val="NormalnyWeb"/>
        <w:tabs>
          <w:tab w:val="center" w:pos="5233"/>
          <w:tab w:val="left" w:pos="6255"/>
        </w:tabs>
        <w:spacing w:before="0" w:beforeAutospacing="0" w:after="0" w:afterAutospacing="0" w:line="360" w:lineRule="auto"/>
        <w:jc w:val="both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Monografie, np.: </w:t>
      </w:r>
    </w:p>
    <w:p w:rsidR="008149C5" w:rsidRDefault="008149C5" w:rsidP="008149C5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t xml:space="preserve">Dzikowski W., </w:t>
      </w:r>
      <w:proofErr w:type="spellStart"/>
      <w:r>
        <w:t>Kopertowska</w:t>
      </w:r>
      <w:proofErr w:type="spellEnd"/>
      <w:r>
        <w:t xml:space="preserve"> D.</w:t>
      </w:r>
      <w:r w:rsidRPr="00F3512C">
        <w:t xml:space="preserve"> </w:t>
      </w:r>
      <w:r>
        <w:t xml:space="preserve">1976, </w:t>
      </w:r>
      <w:r>
        <w:rPr>
          <w:i/>
          <w:iCs/>
        </w:rPr>
        <w:t>Toponimia Kielc. Nazwy części miasta i obiektów fizjograficznych oraz nazwy ulic i placów</w:t>
      </w:r>
      <w:r>
        <w:t xml:space="preserve">. Warszawa – Kraków. </w:t>
      </w:r>
    </w:p>
    <w:p w:rsidR="008149C5" w:rsidRDefault="008149C5" w:rsidP="008149C5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Style w:val="Pogrubienie"/>
          <w:color w:val="000000"/>
        </w:rPr>
      </w:pPr>
      <w:r>
        <w:rPr>
          <w:rStyle w:val="Pogrubienie"/>
          <w:color w:val="000000"/>
        </w:rPr>
        <w:t>Elektroniczna wersja książki drukowanej, np.:</w:t>
      </w:r>
    </w:p>
    <w:p w:rsidR="008149C5" w:rsidRPr="00276098" w:rsidRDefault="008149C5" w:rsidP="008149C5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Skowronek K. (2001). </w:t>
      </w:r>
      <w:r>
        <w:rPr>
          <w:rStyle w:val="Uwydatnienie"/>
          <w:rFonts w:eastAsiaTheme="majorEastAsia"/>
          <w:color w:val="000000"/>
        </w:rPr>
        <w:t>Współczesne nazwisko polskie: studium statystyczno-kognitywne</w:t>
      </w:r>
      <w:r>
        <w:rPr>
          <w:color w:val="000000"/>
        </w:rPr>
        <w:t xml:space="preserve"> [image/</w:t>
      </w:r>
      <w:proofErr w:type="spellStart"/>
      <w:r>
        <w:rPr>
          <w:color w:val="000000"/>
        </w:rPr>
        <w:t>x.djvu</w:t>
      </w:r>
      <w:proofErr w:type="spellEnd"/>
      <w:r>
        <w:rPr>
          <w:color w:val="000000"/>
        </w:rPr>
        <w:t xml:space="preserve">]. Pozyskano z </w:t>
      </w:r>
      <w:r w:rsidRPr="00977191">
        <w:rPr>
          <w:rFonts w:ascii="Courier New" w:eastAsiaTheme="minorHAnsi" w:hAnsi="Courier New" w:cs="Courier New"/>
          <w:sz w:val="20"/>
          <w:szCs w:val="20"/>
          <w:lang w:eastAsia="en-US"/>
        </w:rPr>
        <w:t>http://rcin.org.pl/dlibra/doccontent?id=2593&amp;from=FBC</w:t>
      </w:r>
      <w:r>
        <w:rPr>
          <w:color w:val="000000"/>
        </w:rPr>
        <w:t xml:space="preserve">. </w:t>
      </w:r>
      <w:r w:rsidRPr="00B70C2D">
        <w:t xml:space="preserve">(Data dostępu: </w:t>
      </w:r>
      <w:proofErr w:type="spellStart"/>
      <w:r w:rsidRPr="00B70C2D">
        <w:t>dd.mm.rrrr</w:t>
      </w:r>
      <w:proofErr w:type="spellEnd"/>
      <w:r w:rsidRPr="00B70C2D">
        <w:t>)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Rozdział w monografii, np.: 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rPr>
          <w:strike/>
          <w:color w:val="FF0000"/>
        </w:rPr>
      </w:pPr>
      <w:r>
        <w:t xml:space="preserve">Kurkowska H., 1991, </w:t>
      </w:r>
      <w:r>
        <w:rPr>
          <w:i/>
          <w:iCs/>
        </w:rPr>
        <w:t>Charakterystyka socjolingwistyczna polszczyzny Żeromskiego</w:t>
      </w:r>
      <w:r>
        <w:t xml:space="preserve">, [w:] </w:t>
      </w:r>
      <w:r>
        <w:rPr>
          <w:i/>
          <w:iCs/>
        </w:rPr>
        <w:t>Polszczyzna ludzi myślących</w:t>
      </w:r>
      <w:r>
        <w:t xml:space="preserve">. Wybór i opr. H. </w:t>
      </w:r>
      <w:proofErr w:type="spellStart"/>
      <w:r>
        <w:t>Jadacka</w:t>
      </w:r>
      <w:proofErr w:type="spellEnd"/>
      <w:r>
        <w:t xml:space="preserve">, A. Markowski, Warszawa, s. 208-222. 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rPr>
          <w:rStyle w:val="Pogrubienie"/>
          <w:color w:val="000000"/>
        </w:rPr>
      </w:pPr>
      <w:r>
        <w:rPr>
          <w:rStyle w:val="Pogrubienie"/>
          <w:color w:val="000000"/>
        </w:rPr>
        <w:t>Praca zbiorowa lub słownik pod czyjąś redakcją, np.:</w:t>
      </w:r>
    </w:p>
    <w:p w:rsidR="008149C5" w:rsidRDefault="008149C5" w:rsidP="008149C5">
      <w:pPr>
        <w:pStyle w:val="Tekstpodstawowy"/>
        <w:spacing w:after="0" w:line="360" w:lineRule="auto"/>
      </w:pPr>
      <w:r>
        <w:t>Krause A., Przybyliński S. (red.),</w:t>
      </w:r>
      <w:r w:rsidRPr="00F3512C">
        <w:t xml:space="preserve"> </w:t>
      </w:r>
      <w:r>
        <w:t>2018,</w:t>
      </w:r>
      <w:r w:rsidRPr="00694946">
        <w:rPr>
          <w:rStyle w:val="name"/>
          <w:rFonts w:eastAsiaTheme="majorEastAsia"/>
        </w:rPr>
        <w:t xml:space="preserve"> </w:t>
      </w:r>
      <w:r>
        <w:rPr>
          <w:rStyle w:val="name"/>
          <w:rFonts w:eastAsiaTheme="majorEastAsia"/>
          <w:i/>
        </w:rPr>
        <w:t xml:space="preserve">Resocjalizacja penitencjarna – </w:t>
      </w:r>
      <w:r w:rsidRPr="00694946">
        <w:rPr>
          <w:rStyle w:val="name"/>
          <w:rFonts w:eastAsiaTheme="majorEastAsia"/>
          <w:i/>
        </w:rPr>
        <w:t>aktualne wyzwania i rozwiązania</w:t>
      </w:r>
      <w:r>
        <w:t xml:space="preserve">, Kraków.  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</w:pPr>
      <w:r>
        <w:rPr>
          <w:rStyle w:val="Pogrubienie"/>
          <w:color w:val="000000"/>
        </w:rPr>
        <w:t>Artykuł w czasopiśmie, np.:</w:t>
      </w:r>
    </w:p>
    <w:p w:rsidR="008149C5" w:rsidRPr="00A07432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  <w:r>
        <w:rPr>
          <w:color w:val="000000"/>
        </w:rPr>
        <w:lastRenderedPageBreak/>
        <w:t xml:space="preserve">Nowakowska A., 1996, </w:t>
      </w:r>
      <w:r>
        <w:rPr>
          <w:i/>
          <w:iCs/>
          <w:color w:val="000000"/>
        </w:rPr>
        <w:t>Frazeologizmy biblijne  z nazwami roślin w słownikach języka polskiego</w:t>
      </w:r>
      <w:r>
        <w:rPr>
          <w:color w:val="000000"/>
        </w:rPr>
        <w:t>, „Poradnik Językowy”,  z. 10, s. 25-32.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  <w:color w:val="000000"/>
        </w:rPr>
        <w:t>Artykuł z czasopisma elektronicznego, np.: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Śledziński D., (2013, styczeń). Normalizacja tekstów w języku polskim – aspekty lingwistyczne, „</w:t>
      </w:r>
      <w:r w:rsidRPr="00B84065">
        <w:rPr>
          <w:rStyle w:val="Uwydatnienie"/>
          <w:rFonts w:eastAsiaTheme="majorEastAsia"/>
          <w:color w:val="000000"/>
        </w:rPr>
        <w:t>Kwartalnik Językoznawczy</w:t>
      </w:r>
      <w:r>
        <w:rPr>
          <w:rStyle w:val="Uwydatnienie"/>
          <w:rFonts w:eastAsiaTheme="majorEastAsia"/>
          <w:color w:val="000000"/>
        </w:rPr>
        <w:t>”</w:t>
      </w:r>
      <w:r w:rsidRPr="00B84065">
        <w:rPr>
          <w:rStyle w:val="Uwydatnienie"/>
          <w:rFonts w:eastAsiaTheme="majorEastAsia"/>
          <w:color w:val="000000"/>
        </w:rPr>
        <w:t xml:space="preserve">, </w:t>
      </w:r>
      <w:r>
        <w:rPr>
          <w:rStyle w:val="Uwydatnienie"/>
          <w:rFonts w:eastAsiaTheme="majorEastAsia"/>
          <w:color w:val="000000"/>
        </w:rPr>
        <w:t>13</w:t>
      </w:r>
      <w:r>
        <w:rPr>
          <w:i/>
          <w:iCs/>
          <w:color w:val="000000"/>
        </w:rPr>
        <w:t>,</w:t>
      </w:r>
      <w:r>
        <w:rPr>
          <w:color w:val="000000"/>
        </w:rPr>
        <w:t xml:space="preserve"> s. 1-22. 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Pozyskano z </w:t>
      </w:r>
      <w:hyperlink r:id="rId6" w:history="1">
        <w:r w:rsidRPr="00977191">
          <w:rPr>
            <w:rFonts w:ascii="Courier New" w:eastAsiaTheme="minorHAnsi" w:hAnsi="Courier New" w:cs="Courier New"/>
            <w:sz w:val="20"/>
            <w:szCs w:val="20"/>
            <w:lang w:eastAsia="en-US"/>
          </w:rPr>
          <w:t>http://www.kwartjez.amu.edu.pl/teksty/teksty2013_1_13/Sledzinski_edition.pdf</w:t>
        </w:r>
      </w:hyperlink>
      <w:r>
        <w:rPr>
          <w:color w:val="000000"/>
        </w:rPr>
        <w:t>.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br/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</w:pPr>
    </w:p>
    <w:p w:rsidR="008149C5" w:rsidRPr="00D76BF9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Źródła i</w:t>
      </w:r>
      <w:r w:rsidRPr="00D76BF9">
        <w:rPr>
          <w:b/>
          <w:bCs/>
        </w:rPr>
        <w:t>nternetowe</w:t>
      </w:r>
      <w:r>
        <w:rPr>
          <w:b/>
          <w:bCs/>
        </w:rPr>
        <w:t>:</w:t>
      </w:r>
    </w:p>
    <w:p w:rsidR="008149C5" w:rsidRDefault="008149C5" w:rsidP="008149C5">
      <w:pPr>
        <w:pStyle w:val="Akapitzlist1"/>
        <w:spacing w:line="360" w:lineRule="auto"/>
        <w:ind w:left="0"/>
        <w:rPr>
          <w:shd w:val="clear" w:color="auto" w:fill="FFFFFF"/>
        </w:rPr>
      </w:pPr>
      <w:r>
        <w:rPr>
          <w:bCs/>
        </w:rPr>
        <w:t>Wszystkie źródła internetowe</w:t>
      </w:r>
      <w:r w:rsidRPr="00F138CA">
        <w:rPr>
          <w:bCs/>
        </w:rPr>
        <w:t xml:space="preserve"> powinny posiadać datę dostępu zapisaną</w:t>
      </w:r>
      <w:r>
        <w:rPr>
          <w:bCs/>
        </w:rPr>
        <w:t xml:space="preserve"> w</w:t>
      </w:r>
      <w:r w:rsidRPr="00F138CA">
        <w:rPr>
          <w:bCs/>
        </w:rPr>
        <w:t xml:space="preserve"> formacie</w:t>
      </w:r>
      <w:r w:rsidRPr="00D76BF9">
        <w:rPr>
          <w:b/>
          <w:bCs/>
        </w:rPr>
        <w:t xml:space="preserve"> </w:t>
      </w:r>
      <w:r>
        <w:t>(d</w:t>
      </w:r>
      <w:r w:rsidRPr="00D76BF9">
        <w:t xml:space="preserve">ata dostępu: </w:t>
      </w:r>
      <w:proofErr w:type="spellStart"/>
      <w:r>
        <w:t>d</w:t>
      </w:r>
      <w:r w:rsidRPr="00D76BF9">
        <w:t>d.mm.rrrr</w:t>
      </w:r>
      <w:proofErr w:type="spellEnd"/>
      <w:r w:rsidRPr="00D76BF9">
        <w:t>)</w:t>
      </w:r>
      <w:r>
        <w:t>, np.</w:t>
      </w:r>
      <w:r w:rsidRPr="008B6C9F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Oficjalna strona internetowa Towarzystwa Opieki nad Zwierzętami w Polsce, organizacji pożytku publicznego www.toz.pl/index.php?menu=interwencje (dostęp:  16.11.2010) 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8149C5" w:rsidRPr="000E3834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  <w:r w:rsidRPr="000E3834">
        <w:rPr>
          <w:b/>
          <w:bCs/>
          <w:color w:val="000000"/>
        </w:rPr>
        <w:t xml:space="preserve">Inne, np. </w:t>
      </w:r>
    </w:p>
    <w:p w:rsidR="008149C5" w:rsidRPr="000E3834" w:rsidRDefault="008149C5" w:rsidP="008149C5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E3834">
        <w:rPr>
          <w:rFonts w:ascii="Times New Roman" w:hAnsi="Times New Roman" w:cs="Times New Roman"/>
          <w:i/>
          <w:iCs/>
          <w:spacing w:val="-4"/>
          <w:sz w:val="24"/>
          <w:szCs w:val="24"/>
        </w:rPr>
        <w:t>Ustawa z dnia 20 grudnia 1996 r. o gospodarce komunalnej</w:t>
      </w:r>
      <w:r w:rsidRPr="000E3834">
        <w:rPr>
          <w:rFonts w:ascii="Times New Roman" w:hAnsi="Times New Roman" w:cs="Times New Roman"/>
          <w:spacing w:val="-4"/>
          <w:sz w:val="24"/>
          <w:szCs w:val="24"/>
        </w:rPr>
        <w:t xml:space="preserve">, Dz.U. z 1997 r. Nr 9, poz. 43 z </w:t>
      </w:r>
      <w:proofErr w:type="spellStart"/>
      <w:r w:rsidRPr="000E3834">
        <w:rPr>
          <w:rFonts w:ascii="Times New Roman" w:hAnsi="Times New Roman" w:cs="Times New Roman"/>
          <w:spacing w:val="-4"/>
          <w:sz w:val="24"/>
          <w:szCs w:val="24"/>
        </w:rPr>
        <w:t>późn</w:t>
      </w:r>
      <w:proofErr w:type="spellEnd"/>
      <w:r w:rsidRPr="000E3834">
        <w:rPr>
          <w:rFonts w:ascii="Times New Roman" w:hAnsi="Times New Roman" w:cs="Times New Roman"/>
          <w:spacing w:val="-4"/>
          <w:sz w:val="24"/>
          <w:szCs w:val="24"/>
        </w:rPr>
        <w:t>. zm., art. 1.</w:t>
      </w:r>
    </w:p>
    <w:p w:rsidR="008149C5" w:rsidRPr="000E3834" w:rsidRDefault="008149C5" w:rsidP="008149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34">
        <w:rPr>
          <w:rFonts w:ascii="Times New Roman" w:hAnsi="Times New Roman" w:cs="Times New Roman"/>
          <w:sz w:val="24"/>
          <w:szCs w:val="24"/>
        </w:rPr>
        <w:t>(pierwsze opublikowanie aktu prawnego, zawsze należy uwzględnić zmiany)</w:t>
      </w:r>
    </w:p>
    <w:p w:rsidR="008149C5" w:rsidRPr="000E3834" w:rsidRDefault="008149C5" w:rsidP="008149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34">
        <w:rPr>
          <w:rFonts w:ascii="Times New Roman" w:hAnsi="Times New Roman" w:cs="Times New Roman"/>
          <w:i/>
          <w:iCs/>
          <w:sz w:val="24"/>
          <w:szCs w:val="24"/>
        </w:rPr>
        <w:t xml:space="preserve">Ustawa z dnia 8 marca 1990 r. o samorządzie gminnym, </w:t>
      </w:r>
      <w:r w:rsidRPr="000E3834">
        <w:rPr>
          <w:rFonts w:ascii="Times New Roman" w:hAnsi="Times New Roman" w:cs="Times New Roman"/>
          <w:sz w:val="24"/>
          <w:szCs w:val="24"/>
        </w:rPr>
        <w:t xml:space="preserve">tekst jednolity: Dz.U. z 2001 r. Nr 142, poz. 1591 </w:t>
      </w:r>
      <w:r w:rsidRPr="000E3834"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spellStart"/>
      <w:r w:rsidRPr="000E383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E3834">
        <w:rPr>
          <w:rFonts w:ascii="Times New Roman" w:hAnsi="Times New Roman" w:cs="Times New Roman"/>
          <w:sz w:val="24"/>
          <w:szCs w:val="24"/>
        </w:rPr>
        <w:t xml:space="preserve">. zm., art. 7. </w:t>
      </w:r>
    </w:p>
    <w:p w:rsidR="008149C5" w:rsidRPr="00A07432" w:rsidRDefault="008149C5" w:rsidP="008149C5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0E3834">
        <w:rPr>
          <w:rFonts w:ascii="Times New Roman" w:hAnsi="Times New Roman" w:cs="Times New Roman"/>
          <w:i/>
          <w:iCs/>
          <w:sz w:val="24"/>
          <w:szCs w:val="24"/>
        </w:rPr>
        <w:t xml:space="preserve">Ochrona środowiska 2010. Informacje i opracowania statystyczne, </w:t>
      </w:r>
      <w:r w:rsidRPr="000E3834">
        <w:rPr>
          <w:rFonts w:ascii="Times New Roman" w:hAnsi="Times New Roman" w:cs="Times New Roman"/>
          <w:sz w:val="24"/>
          <w:szCs w:val="24"/>
        </w:rPr>
        <w:t>GUS, Warszawa 2010.</w:t>
      </w:r>
    </w:p>
    <w:p w:rsidR="008149C5" w:rsidRPr="000E3834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0E3834">
        <w:rPr>
          <w:color w:val="000000"/>
        </w:rPr>
        <w:t xml:space="preserve">Zakresy liczbowe (np. stron, lat itp.) podajemy wg wzoru: 75-90 (bez odstępów z dywizem) jednolicie </w:t>
      </w:r>
      <w:r w:rsidRPr="000E3834">
        <w:rPr>
          <w:color w:val="000000"/>
        </w:rPr>
        <w:br/>
        <w:t>w całym tekście i bibliografii.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0E3834">
        <w:rPr>
          <w:color w:val="000000"/>
        </w:rPr>
        <w:t>W opisach bibliograficznych artykułów z czasopism i wydawnictw zbiorowych podajemy stronę początkową i końcową artykułu.</w:t>
      </w: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</w:p>
    <w:p w:rsidR="008149C5" w:rsidRDefault="008149C5" w:rsidP="008149C5">
      <w:pPr>
        <w:pStyle w:val="Normalny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3F7490">
        <w:rPr>
          <w:b/>
          <w:color w:val="000000"/>
        </w:rPr>
        <w:t>System Vancouver</w:t>
      </w:r>
    </w:p>
    <w:p w:rsidR="008149C5" w:rsidRPr="000E3834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</w:p>
    <w:p w:rsidR="008149C5" w:rsidRPr="000E3834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>
        <w:rPr>
          <w:b/>
        </w:rPr>
        <w:t>Piśmiennictwo</w:t>
      </w:r>
      <w:r w:rsidRPr="00950D11">
        <w:rPr>
          <w:b/>
          <w:bCs/>
          <w:i/>
          <w:color w:val="000000"/>
        </w:rPr>
        <w:t xml:space="preserve"> </w:t>
      </w:r>
      <w:r w:rsidRPr="00950D11">
        <w:rPr>
          <w:i/>
          <w:color w:val="000000"/>
        </w:rPr>
        <w:t>–</w:t>
      </w:r>
      <w:r>
        <w:rPr>
          <w:color w:val="000000"/>
        </w:rPr>
        <w:t xml:space="preserve"> </w:t>
      </w:r>
      <w:r>
        <w:t>s</w:t>
      </w:r>
      <w:r w:rsidRPr="000E3834">
        <w:t xml:space="preserve">pis piśmiennictwa umieszczamy na końcu pracy i układamy zgodnie z kolejnością pojawiania się po raz pierwszy w tekście i numerujemy. W tekście pracy numer pozycji ze spisu piśmiennictwa zamieszczamy w nawiasach kwadratowych [xx]. W przypadku powoływania się na autorów pracy cytowanie umieszczamy bezpośrednio po nazwisku autora danej pracy (np.: „wg Aronsona i </w:t>
      </w:r>
      <w:proofErr w:type="spellStart"/>
      <w:r w:rsidRPr="000E3834">
        <w:t>wsp</w:t>
      </w:r>
      <w:proofErr w:type="spellEnd"/>
      <w:r w:rsidRPr="000E3834">
        <w:t xml:space="preserve">. </w:t>
      </w:r>
      <w:r w:rsidRPr="000E3834">
        <w:rPr>
          <w:lang w:val="en-US"/>
        </w:rPr>
        <w:t xml:space="preserve">[23] </w:t>
      </w:r>
      <w:proofErr w:type="spellStart"/>
      <w:r w:rsidRPr="000E3834">
        <w:rPr>
          <w:lang w:val="en-US"/>
        </w:rPr>
        <w:t>badanie</w:t>
      </w:r>
      <w:proofErr w:type="spellEnd"/>
      <w:r w:rsidRPr="000E3834">
        <w:rPr>
          <w:lang w:val="en-US"/>
        </w:rPr>
        <w:t xml:space="preserve"> to </w:t>
      </w:r>
      <w:proofErr w:type="spellStart"/>
      <w:r w:rsidRPr="000E3834">
        <w:rPr>
          <w:lang w:val="en-US"/>
        </w:rPr>
        <w:t>stanowi</w:t>
      </w:r>
      <w:proofErr w:type="spellEnd"/>
      <w:r w:rsidRPr="000E3834">
        <w:rPr>
          <w:lang w:val="en-US"/>
        </w:rPr>
        <w:t>.......").</w:t>
      </w:r>
    </w:p>
    <w:p w:rsidR="008149C5" w:rsidRPr="000E3834" w:rsidRDefault="008149C5" w:rsidP="008149C5">
      <w:pPr>
        <w:pStyle w:val="NormalnyWeb"/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0E3834">
        <w:rPr>
          <w:lang w:val="en-US"/>
        </w:rPr>
        <w:t>Przykłady</w:t>
      </w:r>
      <w:proofErr w:type="spellEnd"/>
      <w:r w:rsidRPr="000E3834">
        <w:rPr>
          <w:lang w:val="en-US"/>
        </w:rPr>
        <w:t xml:space="preserve">: </w:t>
      </w:r>
      <w:r w:rsidRPr="000E3834">
        <w:rPr>
          <w:lang w:val="en-US"/>
        </w:rPr>
        <w:tab/>
      </w:r>
    </w:p>
    <w:p w:rsidR="008149C5" w:rsidRPr="000E3834" w:rsidRDefault="008149C5" w:rsidP="008149C5">
      <w:pPr>
        <w:pStyle w:val="NormalnyWeb"/>
        <w:spacing w:before="0" w:beforeAutospacing="0" w:after="0" w:afterAutospacing="0" w:line="360" w:lineRule="auto"/>
        <w:jc w:val="both"/>
      </w:pPr>
      <w:r w:rsidRPr="000E3834">
        <w:rPr>
          <w:lang w:val="fr-FR"/>
        </w:rPr>
        <w:t>Pui C-H, Be</w:t>
      </w:r>
      <w:r>
        <w:rPr>
          <w:lang w:val="fr-FR"/>
        </w:rPr>
        <w:t>hm F. G., Raimondi S. C. et al.</w:t>
      </w:r>
      <w:r w:rsidRPr="000E3834">
        <w:rPr>
          <w:lang w:val="fr-FR"/>
        </w:rPr>
        <w:t xml:space="preserve">: </w:t>
      </w:r>
      <w:r w:rsidRPr="000E3834">
        <w:rPr>
          <w:lang w:val="en-US"/>
        </w:rPr>
        <w:t xml:space="preserve">Secondary acute </w:t>
      </w:r>
      <w:proofErr w:type="spellStart"/>
      <w:r w:rsidRPr="000E3834">
        <w:rPr>
          <w:lang w:val="en-US"/>
        </w:rPr>
        <w:t>mueloid</w:t>
      </w:r>
      <w:proofErr w:type="spellEnd"/>
      <w:r w:rsidRPr="000E3834">
        <w:rPr>
          <w:lang w:val="en-US"/>
        </w:rPr>
        <w:t xml:space="preserve"> leukemia in children treated for acute lymphoid leukemia. </w:t>
      </w:r>
      <w:r w:rsidRPr="000E3834">
        <w:t xml:space="preserve">N </w:t>
      </w:r>
      <w:proofErr w:type="spellStart"/>
      <w:r w:rsidRPr="000E3834">
        <w:t>Eng</w:t>
      </w:r>
      <w:proofErr w:type="spellEnd"/>
      <w:r w:rsidRPr="000E3834">
        <w:t xml:space="preserve"> J </w:t>
      </w:r>
      <w:proofErr w:type="spellStart"/>
      <w:r w:rsidRPr="000E3834">
        <w:t>Med</w:t>
      </w:r>
      <w:proofErr w:type="spellEnd"/>
      <w:r w:rsidRPr="000E3834">
        <w:t>, 1989; 321(3): 136-142</w:t>
      </w:r>
    </w:p>
    <w:p w:rsidR="008149C5" w:rsidRPr="000E3834" w:rsidRDefault="008149C5" w:rsidP="008149C5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E3834">
        <w:rPr>
          <w:rFonts w:ascii="Times New Roman" w:hAnsi="Times New Roman"/>
          <w:b/>
          <w:sz w:val="24"/>
          <w:szCs w:val="24"/>
        </w:rPr>
        <w:t>Rozdział w książce:</w:t>
      </w:r>
    </w:p>
    <w:p w:rsidR="008149C5" w:rsidRPr="000E3834" w:rsidRDefault="008149C5" w:rsidP="008149C5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E97E71">
        <w:rPr>
          <w:rFonts w:ascii="Times New Roman" w:hAnsi="Times New Roman"/>
          <w:sz w:val="24"/>
          <w:szCs w:val="24"/>
        </w:rPr>
        <w:t xml:space="preserve">Kowalczyk J. R.: </w:t>
      </w:r>
      <w:proofErr w:type="spellStart"/>
      <w:r w:rsidRPr="00E97E71">
        <w:rPr>
          <w:rFonts w:ascii="Times New Roman" w:hAnsi="Times New Roman"/>
          <w:sz w:val="24"/>
          <w:szCs w:val="24"/>
        </w:rPr>
        <w:t>Cytogenetics</w:t>
      </w:r>
      <w:proofErr w:type="spellEnd"/>
      <w:r w:rsidRPr="00E97E7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97E71">
        <w:rPr>
          <w:rFonts w:ascii="Times New Roman" w:hAnsi="Times New Roman"/>
          <w:sz w:val="24"/>
          <w:szCs w:val="24"/>
        </w:rPr>
        <w:t>secondary</w:t>
      </w:r>
      <w:proofErr w:type="spellEnd"/>
      <w:r w:rsidRPr="00E97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7E71">
        <w:rPr>
          <w:rFonts w:ascii="Times New Roman" w:hAnsi="Times New Roman"/>
          <w:sz w:val="24"/>
          <w:szCs w:val="24"/>
        </w:rPr>
        <w:t>leukemias</w:t>
      </w:r>
      <w:proofErr w:type="spellEnd"/>
      <w:r w:rsidRPr="00E97E71">
        <w:rPr>
          <w:rFonts w:ascii="Times New Roman" w:hAnsi="Times New Roman"/>
          <w:sz w:val="24"/>
          <w:szCs w:val="24"/>
        </w:rPr>
        <w:t xml:space="preserve">. </w:t>
      </w:r>
      <w:r w:rsidRPr="000E3834">
        <w:rPr>
          <w:rFonts w:ascii="Times New Roman" w:hAnsi="Times New Roman"/>
          <w:sz w:val="24"/>
          <w:szCs w:val="24"/>
          <w:lang w:val="de-DE"/>
        </w:rPr>
        <w:t>In: Becher R, Sandberg AA, Schmidt CG (</w:t>
      </w:r>
      <w:proofErr w:type="spellStart"/>
      <w:r w:rsidRPr="000E3834">
        <w:rPr>
          <w:rFonts w:ascii="Times New Roman" w:hAnsi="Times New Roman"/>
          <w:sz w:val="24"/>
          <w:szCs w:val="24"/>
          <w:lang w:val="de-DE"/>
        </w:rPr>
        <w:t>eds</w:t>
      </w:r>
      <w:proofErr w:type="spellEnd"/>
      <w:r w:rsidRPr="000E3834">
        <w:rPr>
          <w:rFonts w:ascii="Times New Roman" w:hAnsi="Times New Roman"/>
          <w:sz w:val="24"/>
          <w:szCs w:val="24"/>
          <w:lang w:val="de-DE"/>
        </w:rPr>
        <w:t xml:space="preserve">.): </w:t>
      </w:r>
      <w:proofErr w:type="spellStart"/>
      <w:r w:rsidRPr="000E3834">
        <w:rPr>
          <w:rFonts w:ascii="Times New Roman" w:hAnsi="Times New Roman"/>
          <w:sz w:val="24"/>
          <w:szCs w:val="24"/>
          <w:lang w:val="de-DE"/>
        </w:rPr>
        <w:lastRenderedPageBreak/>
        <w:t>Chromosomes</w:t>
      </w:r>
      <w:proofErr w:type="spellEnd"/>
      <w:r w:rsidRPr="000E3834">
        <w:rPr>
          <w:rFonts w:ascii="Times New Roman" w:hAnsi="Times New Roman"/>
          <w:sz w:val="24"/>
          <w:szCs w:val="24"/>
          <w:lang w:val="de-DE"/>
        </w:rPr>
        <w:t xml:space="preserve"> in </w:t>
      </w:r>
      <w:proofErr w:type="spellStart"/>
      <w:r w:rsidRPr="000E3834">
        <w:rPr>
          <w:rFonts w:ascii="Times New Roman" w:hAnsi="Times New Roman"/>
          <w:sz w:val="24"/>
          <w:szCs w:val="24"/>
          <w:lang w:val="de-DE"/>
        </w:rPr>
        <w:t>Hematology</w:t>
      </w:r>
      <w:proofErr w:type="spellEnd"/>
      <w:r w:rsidRPr="000E3834">
        <w:rPr>
          <w:rFonts w:ascii="Times New Roman" w:hAnsi="Times New Roman"/>
          <w:sz w:val="24"/>
          <w:szCs w:val="24"/>
          <w:lang w:val="de-DE"/>
        </w:rPr>
        <w:t xml:space="preserve">. W. </w:t>
      </w:r>
      <w:proofErr w:type="spellStart"/>
      <w:r w:rsidRPr="000E3834">
        <w:rPr>
          <w:rFonts w:ascii="Times New Roman" w:hAnsi="Times New Roman"/>
          <w:sz w:val="24"/>
          <w:szCs w:val="24"/>
          <w:lang w:val="de-DE"/>
        </w:rPr>
        <w:t>Zuckschwerdt</w:t>
      </w:r>
      <w:proofErr w:type="spellEnd"/>
      <w:r w:rsidRPr="000E3834">
        <w:rPr>
          <w:rFonts w:ascii="Times New Roman" w:hAnsi="Times New Roman"/>
          <w:sz w:val="24"/>
          <w:szCs w:val="24"/>
          <w:lang w:val="de-DE"/>
        </w:rPr>
        <w:t xml:space="preserve"> Verlag, </w:t>
      </w:r>
      <w:proofErr w:type="spellStart"/>
      <w:r w:rsidRPr="000E3834">
        <w:rPr>
          <w:rFonts w:ascii="Times New Roman" w:hAnsi="Times New Roman"/>
          <w:sz w:val="24"/>
          <w:szCs w:val="24"/>
          <w:lang w:val="de-DE"/>
        </w:rPr>
        <w:t>Munchen</w:t>
      </w:r>
      <w:proofErr w:type="spellEnd"/>
      <w:r w:rsidRPr="000E3834">
        <w:rPr>
          <w:rFonts w:ascii="Times New Roman" w:hAnsi="Times New Roman"/>
          <w:sz w:val="24"/>
          <w:szCs w:val="24"/>
          <w:lang w:val="de-DE"/>
        </w:rPr>
        <w:t>, 1986, 125-145</w:t>
      </w:r>
    </w:p>
    <w:p w:rsidR="008149C5" w:rsidRPr="000E3834" w:rsidRDefault="008149C5" w:rsidP="008149C5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0E3834">
        <w:rPr>
          <w:rFonts w:ascii="Times New Roman" w:hAnsi="Times New Roman"/>
          <w:b/>
          <w:sz w:val="24"/>
          <w:szCs w:val="24"/>
          <w:lang w:val="en-US"/>
        </w:rPr>
        <w:t>Źródła</w:t>
      </w:r>
      <w:proofErr w:type="spellEnd"/>
      <w:r w:rsidRPr="000E383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E3834">
        <w:rPr>
          <w:rFonts w:ascii="Times New Roman" w:hAnsi="Times New Roman"/>
          <w:b/>
          <w:sz w:val="24"/>
          <w:szCs w:val="24"/>
          <w:lang w:val="en-US"/>
        </w:rPr>
        <w:t>internetowe</w:t>
      </w:r>
      <w:proofErr w:type="spellEnd"/>
      <w:r w:rsidRPr="000E3834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8149C5" w:rsidRPr="00531413" w:rsidRDefault="008149C5" w:rsidP="008149C5">
      <w:pPr>
        <w:shd w:val="clear" w:color="auto" w:fill="FFFFFF"/>
        <w:spacing w:before="120" w:after="120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pl-PL"/>
        </w:rPr>
      </w:pPr>
      <w:r w:rsidRPr="00531413">
        <w:rPr>
          <w:rFonts w:ascii="Times New Roman" w:hAnsi="Times New Roman"/>
          <w:sz w:val="24"/>
          <w:szCs w:val="24"/>
          <w:lang w:val="en-US"/>
        </w:rPr>
        <w:t>Martin J. M.: A software for the description of workplaces in the PRS system. http://www.matforsk.no/ola/fisher.htm (accessed 29.08.2002).</w:t>
      </w:r>
      <w:r w:rsidRPr="005314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pl-PL"/>
        </w:rPr>
        <w:t xml:space="preserve"> </w:t>
      </w:r>
    </w:p>
    <w:p w:rsidR="008149C5" w:rsidRPr="00531413" w:rsidRDefault="008149C5" w:rsidP="008149C5">
      <w:pPr>
        <w:shd w:val="clear" w:color="auto" w:fill="FFFFFF"/>
        <w:spacing w:before="120" w:after="120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pl-PL"/>
        </w:rPr>
      </w:pPr>
      <w:proofErr w:type="spellStart"/>
      <w:r w:rsidRPr="00531413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pl-PL"/>
        </w:rPr>
        <w:t>Artykuły</w:t>
      </w:r>
      <w:proofErr w:type="spellEnd"/>
      <w:r w:rsidRPr="00531413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pl-PL"/>
        </w:rPr>
        <w:t xml:space="preserve"> w </w:t>
      </w:r>
      <w:proofErr w:type="spellStart"/>
      <w:r w:rsidRPr="00531413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pl-PL"/>
        </w:rPr>
        <w:t>czasopismach</w:t>
      </w:r>
      <w:proofErr w:type="spellEnd"/>
    </w:p>
    <w:p w:rsidR="008149C5" w:rsidRPr="00E97E71" w:rsidRDefault="008149C5" w:rsidP="008149C5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Leurs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.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, Church MK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.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,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Taglialatela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M. H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pl-PL"/>
        </w:rPr>
        <w:t>1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-antihistamines: inverse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agonism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, anti-inflammatory actions and cardiac effects. </w:t>
      </w:r>
      <w:proofErr w:type="spellStart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Clin</w:t>
      </w:r>
      <w:proofErr w:type="spellEnd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proofErr w:type="spellStart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Exp</w:t>
      </w:r>
      <w:proofErr w:type="spellEnd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proofErr w:type="spellStart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Allergy</w:t>
      </w:r>
      <w:proofErr w:type="spellEnd"/>
      <w:r w:rsidRPr="00E97E7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 2002 Apr;32(4):489-98.</w:t>
      </w:r>
    </w:p>
    <w:p w:rsidR="008149C5" w:rsidRPr="003F7490" w:rsidRDefault="008149C5" w:rsidP="008149C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Jeśli czasopismo prowadzi ciągłą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numerację stron w całej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objętości, miesiące i numer mogą zostać pominięte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:</w:t>
      </w:r>
    </w:p>
    <w:p w:rsidR="008149C5" w:rsidRPr="003F7490" w:rsidRDefault="008149C5" w:rsidP="008149C5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Thomas MC. Diuretics, ACE inhibitors and NSAIDs – the triple whammy.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Med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J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Aust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 2000;172:184–185.</w:t>
      </w:r>
    </w:p>
    <w:p w:rsidR="008149C5" w:rsidRPr="003F7490" w:rsidRDefault="008149C5" w:rsidP="008149C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Jeśli artykuł został napisany przez więcej niż sześciu autorów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po szóstym wpisywane jest </w:t>
      </w:r>
      <w:r w:rsidRPr="003F74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et al.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:</w:t>
      </w:r>
    </w:p>
    <w:p w:rsidR="008149C5" w:rsidRDefault="008149C5" w:rsidP="008149C5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proofErr w:type="spellStart"/>
      <w:r w:rsidRPr="008A21B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Guilbert</w:t>
      </w:r>
      <w:proofErr w:type="spellEnd"/>
      <w:r w:rsidRPr="008A21B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TW, Morgan WJ, </w:t>
      </w:r>
      <w:proofErr w:type="spellStart"/>
      <w:r w:rsidRPr="008A21B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Zeiger</w:t>
      </w:r>
      <w:proofErr w:type="spellEnd"/>
      <w:r w:rsidRPr="008A21B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RS, </w:t>
      </w:r>
      <w:proofErr w:type="spellStart"/>
      <w:r w:rsidRPr="008A21B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Mauger</w:t>
      </w:r>
      <w:proofErr w:type="spellEnd"/>
      <w:r w:rsidRPr="008A21B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DT, </w:t>
      </w:r>
      <w:proofErr w:type="spellStart"/>
      <w:r w:rsidRPr="008A21B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Boehmer</w:t>
      </w:r>
      <w:proofErr w:type="spellEnd"/>
      <w:r w:rsidRPr="008A21B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SJ, </w:t>
      </w:r>
      <w:proofErr w:type="spellStart"/>
      <w:r w:rsidRPr="008A21B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Szefler</w:t>
      </w:r>
      <w:proofErr w:type="spellEnd"/>
      <w:r w:rsidRPr="008A21B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 SJ, </w:t>
      </w:r>
      <w:r w:rsidRPr="008A21B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pl-PL"/>
        </w:rPr>
        <w:t>et al.</w:t>
      </w:r>
      <w:r w:rsidRPr="008A21B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> 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l-PL"/>
        </w:rPr>
        <w:t xml:space="preserve">Long-term inhaled corticosteroids in preschool children at high risk for asthma. </w:t>
      </w:r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N </w:t>
      </w:r>
      <w:proofErr w:type="spellStart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Engl</w:t>
      </w:r>
      <w:proofErr w:type="spellEnd"/>
      <w:r w:rsidRPr="003F749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J Med. 11 May 2006;354(19):1985–97.</w:t>
      </w:r>
    </w:p>
    <w:p w:rsidR="008149C5" w:rsidRDefault="008149C5" w:rsidP="008149C5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8149C5" w:rsidRDefault="008149C5" w:rsidP="008149C5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8149C5" w:rsidRDefault="008149C5" w:rsidP="008149C5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8149C5" w:rsidRDefault="008149C5" w:rsidP="008149C5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bookmarkStart w:id="0" w:name="_GoBack"/>
      <w:bookmarkEnd w:id="0"/>
    </w:p>
    <w:sectPr w:rsidR="008149C5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3DD"/>
    <w:multiLevelType w:val="hybridMultilevel"/>
    <w:tmpl w:val="EC3C3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7B0"/>
    <w:multiLevelType w:val="hybridMultilevel"/>
    <w:tmpl w:val="777EB510"/>
    <w:lvl w:ilvl="0" w:tplc="78A6F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02A27"/>
    <w:multiLevelType w:val="hybridMultilevel"/>
    <w:tmpl w:val="C108C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D6EE5"/>
    <w:multiLevelType w:val="multilevel"/>
    <w:tmpl w:val="202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8F96F59"/>
    <w:multiLevelType w:val="hybridMultilevel"/>
    <w:tmpl w:val="0F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D87099"/>
    <w:multiLevelType w:val="multilevel"/>
    <w:tmpl w:val="5F06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C5"/>
    <w:rsid w:val="00541129"/>
    <w:rsid w:val="006473F2"/>
    <w:rsid w:val="0081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9C5"/>
  </w:style>
  <w:style w:type="paragraph" w:styleId="Nagwek1">
    <w:name w:val="heading 1"/>
    <w:basedOn w:val="Normalny"/>
    <w:next w:val="Normalny"/>
    <w:link w:val="Nagwek1Znak"/>
    <w:uiPriority w:val="9"/>
    <w:qFormat/>
    <w:rsid w:val="00814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4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49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4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14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49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8149C5"/>
    <w:rPr>
      <w:b/>
      <w:bCs/>
    </w:rPr>
  </w:style>
  <w:style w:type="character" w:styleId="Uwydatnienie">
    <w:name w:val="Emphasis"/>
    <w:basedOn w:val="Domylnaczcionkaakapitu"/>
    <w:qFormat/>
    <w:rsid w:val="008149C5"/>
    <w:rPr>
      <w:i/>
      <w:iCs/>
    </w:rPr>
  </w:style>
  <w:style w:type="paragraph" w:styleId="Akapitzlist">
    <w:name w:val="List Paragraph"/>
    <w:basedOn w:val="Normalny"/>
    <w:uiPriority w:val="34"/>
    <w:qFormat/>
    <w:rsid w:val="008149C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1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8149C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149C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149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49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8149C5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8149C5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8149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8149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149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8149C5"/>
  </w:style>
  <w:style w:type="paragraph" w:styleId="Tekstprzypisudolnego">
    <w:name w:val="footnote text"/>
    <w:basedOn w:val="Normalny"/>
    <w:link w:val="TekstprzypisudolnegoZnak"/>
    <w:semiHidden/>
    <w:rsid w:val="00814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149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81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9C5"/>
  </w:style>
  <w:style w:type="paragraph" w:styleId="Nagwek1">
    <w:name w:val="heading 1"/>
    <w:basedOn w:val="Normalny"/>
    <w:next w:val="Normalny"/>
    <w:link w:val="Nagwek1Znak"/>
    <w:uiPriority w:val="9"/>
    <w:qFormat/>
    <w:rsid w:val="00814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4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49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4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14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49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8149C5"/>
    <w:rPr>
      <w:b/>
      <w:bCs/>
    </w:rPr>
  </w:style>
  <w:style w:type="character" w:styleId="Uwydatnienie">
    <w:name w:val="Emphasis"/>
    <w:basedOn w:val="Domylnaczcionkaakapitu"/>
    <w:qFormat/>
    <w:rsid w:val="008149C5"/>
    <w:rPr>
      <w:i/>
      <w:iCs/>
    </w:rPr>
  </w:style>
  <w:style w:type="paragraph" w:styleId="Akapitzlist">
    <w:name w:val="List Paragraph"/>
    <w:basedOn w:val="Normalny"/>
    <w:uiPriority w:val="34"/>
    <w:qFormat/>
    <w:rsid w:val="008149C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1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8149C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149C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149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49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8149C5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8149C5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8149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8149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149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8149C5"/>
  </w:style>
  <w:style w:type="paragraph" w:styleId="Tekstprzypisudolnego">
    <w:name w:val="footnote text"/>
    <w:basedOn w:val="Normalny"/>
    <w:link w:val="TekstprzypisudolnegoZnak"/>
    <w:semiHidden/>
    <w:rsid w:val="00814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149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81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wartjez.amu.edu.pl/teksty/teksty2013_1_13/Sledzinski_edition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5778</Characters>
  <Application>Microsoft Office Word</Application>
  <DocSecurity>0</DocSecurity>
  <Lines>48</Lines>
  <Paragraphs>13</Paragraphs>
  <ScaleCrop>false</ScaleCrop>
  <Company>Microsoft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Marzena Sochacka</cp:lastModifiedBy>
  <cp:revision>2</cp:revision>
  <dcterms:created xsi:type="dcterms:W3CDTF">2021-01-19T10:20:00Z</dcterms:created>
  <dcterms:modified xsi:type="dcterms:W3CDTF">2021-01-19T10:22:00Z</dcterms:modified>
</cp:coreProperties>
</file>