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9360" w14:textId="77777777" w:rsidR="009159C3" w:rsidRPr="009159C3" w:rsidRDefault="009159C3" w:rsidP="009159C3">
      <w:pPr>
        <w:jc w:val="right"/>
      </w:pPr>
      <w:r w:rsidRPr="009159C3">
        <w:t>Załącznik nr 2 do Regulaminu pracy UJK</w:t>
      </w:r>
    </w:p>
    <w:p w14:paraId="25657868" w14:textId="77777777" w:rsidR="009159C3" w:rsidRPr="009159C3" w:rsidRDefault="009159C3" w:rsidP="009159C3">
      <w:pPr>
        <w:pStyle w:val="tekst-tabelka-lub-formularz"/>
        <w:tabs>
          <w:tab w:val="clear" w:pos="2540"/>
          <w:tab w:val="left" w:pos="227"/>
        </w:tabs>
        <w:spacing w:line="276" w:lineRule="auto"/>
        <w:ind w:left="113" w:right="113"/>
        <w:jc w:val="center"/>
        <w:rPr>
          <w:rFonts w:asciiTheme="minorHAnsi" w:hAnsiTheme="minorHAnsi" w:cstheme="minorHAnsi"/>
          <w:b/>
          <w:noProof w:val="0"/>
          <w:sz w:val="24"/>
          <w:szCs w:val="24"/>
        </w:rPr>
      </w:pPr>
    </w:p>
    <w:p w14:paraId="40C8FFE7" w14:textId="77777777" w:rsidR="009159C3" w:rsidRPr="009159C3" w:rsidRDefault="009159C3" w:rsidP="009159C3">
      <w:pPr>
        <w:pStyle w:val="Nagwek1"/>
      </w:pPr>
      <w:r w:rsidRPr="009159C3">
        <w:t xml:space="preserve">INFORMACJA DLA PRACOWNIKÓW DOTYCZĄCA RÓWNEGO TRAKTOWANIA </w:t>
      </w:r>
      <w:r w:rsidRPr="009159C3">
        <w:br/>
        <w:t>W ZATRUDNIENIU</w:t>
      </w:r>
    </w:p>
    <w:p w14:paraId="7A0E1DC0" w14:textId="77777777" w:rsidR="009159C3" w:rsidRPr="009159C3" w:rsidRDefault="009159C3" w:rsidP="009159C3">
      <w:pPr>
        <w:pStyle w:val="tekst-tabelka-lub-formularz"/>
        <w:tabs>
          <w:tab w:val="clear" w:pos="2540"/>
          <w:tab w:val="left" w:pos="227"/>
        </w:tabs>
        <w:spacing w:line="276" w:lineRule="auto"/>
        <w:ind w:left="113" w:right="113"/>
        <w:rPr>
          <w:rFonts w:asciiTheme="minorHAnsi" w:hAnsiTheme="minorHAnsi" w:cstheme="minorHAnsi"/>
          <w:noProof w:val="0"/>
          <w:sz w:val="24"/>
          <w:szCs w:val="24"/>
        </w:rPr>
      </w:pPr>
    </w:p>
    <w:p w14:paraId="106754F9" w14:textId="6B3367E9" w:rsidR="009159C3" w:rsidRPr="009159C3" w:rsidRDefault="009159C3" w:rsidP="009159C3">
      <w:pPr>
        <w:pStyle w:val="tekstzakapitempodspodem"/>
      </w:pPr>
      <w:r w:rsidRPr="009159C3">
        <w:t>Zgodnie z obowiązkiem wynikającym z art. 94</w:t>
      </w:r>
      <w:r w:rsidRPr="009159C3">
        <w:rPr>
          <w:vertAlign w:val="superscript"/>
        </w:rPr>
        <w:t>1</w:t>
      </w:r>
      <w:r w:rsidRPr="009159C3">
        <w:t xml:space="preserve"> </w:t>
      </w:r>
      <w:proofErr w:type="spellStart"/>
      <w:r w:rsidRPr="009159C3">
        <w:t>k.p</w:t>
      </w:r>
      <w:proofErr w:type="spellEnd"/>
      <w:r w:rsidRPr="009159C3">
        <w:t>., poniżej zawarty jest tekst przepisów dotyczących równego traktowania w zatrudnieniu</w:t>
      </w:r>
      <w:r w:rsidR="003817DF">
        <w:t>,</w:t>
      </w:r>
      <w:r w:rsidRPr="009159C3">
        <w:t xml:space="preserve"> w formie wyciągu z Kodeksu pracy:</w:t>
      </w:r>
    </w:p>
    <w:p w14:paraId="418AAF9F" w14:textId="1B4429AD" w:rsidR="009159C3" w:rsidRPr="009159C3" w:rsidRDefault="009159C3" w:rsidP="009159C3">
      <w:pPr>
        <w:pStyle w:val="tekstzakapitempodspodem"/>
        <w:spacing w:line="276" w:lineRule="auto"/>
      </w:pPr>
      <w:r w:rsidRPr="009159C3">
        <w:rPr>
          <w:b/>
        </w:rPr>
        <w:t xml:space="preserve">Art. 9. </w:t>
      </w:r>
      <w:r w:rsidRPr="009159C3">
        <w:rPr>
          <w:b/>
          <w:bCs/>
        </w:rPr>
        <w:t>§ 4.</w:t>
      </w:r>
      <w:r w:rsidRPr="009159C3">
        <w:t xml:space="preserve"> Postanowienia układów zbiorowych pracy i innych opartych na ustawie porozumień zbiorowych, regulaminów oraz statutów określających prawa i obowiązki stron stosunku pracy, naruszające zasadę równego traktowania w zatrudnieniu nie obowiązują.</w:t>
      </w:r>
    </w:p>
    <w:p w14:paraId="543AFA1B" w14:textId="3D5E254C" w:rsidR="009159C3" w:rsidRPr="009159C3" w:rsidRDefault="009159C3" w:rsidP="009159C3">
      <w:pPr>
        <w:pStyle w:val="tekstzakapitempodspodem"/>
      </w:pPr>
      <w:r w:rsidRPr="009159C3">
        <w:rPr>
          <w:b/>
        </w:rPr>
        <w:t>Art. 112.</w:t>
      </w:r>
      <w:r w:rsidRPr="009159C3">
        <w:t xml:space="preserve"> Pracownicy mają równe prawa z tytułu jednakowego wypełniania takich samych obowiązków; dotyczy to w szczególności równego traktowania mężczyzn i kobiet w zatrudnieniu.</w:t>
      </w:r>
    </w:p>
    <w:p w14:paraId="279CBC1F" w14:textId="76EE0E23" w:rsidR="009159C3" w:rsidRPr="009159C3" w:rsidRDefault="009159C3" w:rsidP="009159C3">
      <w:pPr>
        <w:pStyle w:val="tekstzakapitempodspodem"/>
      </w:pPr>
      <w:r w:rsidRPr="009159C3">
        <w:rPr>
          <w:b/>
        </w:rPr>
        <w:t>Art. 11</w:t>
      </w:r>
      <w:r w:rsidRPr="009159C3">
        <w:rPr>
          <w:b/>
          <w:position w:val="6"/>
          <w:vertAlign w:val="superscript"/>
        </w:rPr>
        <w:t>3</w:t>
      </w:r>
      <w:r w:rsidRPr="009159C3">
        <w:rPr>
          <w:b/>
        </w:rPr>
        <w:t xml:space="preserve">. </w:t>
      </w:r>
      <w:r w:rsidRPr="009159C3">
        <w:t>Jakakolwiek dyskryminacja w zatrudnieniu, bezpośrednia lub pośrednia, w szczególności ze względu na płeć, wiek, niepełnosprawność, rasę, religię, narodowość, przekonania polityczne, przynależność związkową, pochodzenie etniczne, wyznanie, orientację seksualną, a także ze względu na zatrudnienie na czas określony lub nieokreślony albo w pełnym lub w niepełnym wymiarze czasu pracy – jest niedopuszczalna.</w:t>
      </w:r>
    </w:p>
    <w:p w14:paraId="19DD2743" w14:textId="4A2F87F9" w:rsidR="009159C3" w:rsidRPr="009159C3" w:rsidRDefault="009159C3" w:rsidP="009159C3">
      <w:pPr>
        <w:pStyle w:val="tekstzakapitempodspodem"/>
      </w:pPr>
      <w:r w:rsidRPr="009159C3">
        <w:rPr>
          <w:b/>
        </w:rPr>
        <w:t xml:space="preserve">Art. 18. </w:t>
      </w:r>
      <w:r w:rsidRPr="009159C3">
        <w:rPr>
          <w:b/>
          <w:bCs/>
        </w:rPr>
        <w:t>§  3. </w:t>
      </w:r>
      <w:r w:rsidRPr="009159C3">
        <w:t>Postanowienia umów o pracę i innych aktów, na podstawie których powstaje stosunek pracy, naruszające zasadę równego traktowania w zatrudnieniu są nieważne. Zamiast takich postanowień stosuje się odpowiednie przepisy prawa pracy, a w razie braku takich przepisów –postanowienia te należy zastąpić odpowiednimi postanowieniami niemającymi charakteru dyskryminacyjnego.</w:t>
      </w:r>
    </w:p>
    <w:p w14:paraId="543807D6" w14:textId="77777777" w:rsidR="009159C3" w:rsidRPr="009159C3" w:rsidRDefault="009159C3" w:rsidP="009159C3">
      <w:r w:rsidRPr="009159C3">
        <w:rPr>
          <w:b/>
        </w:rPr>
        <w:t>Art. 18</w:t>
      </w:r>
      <w:r w:rsidRPr="009159C3">
        <w:rPr>
          <w:b/>
          <w:position w:val="6"/>
          <w:vertAlign w:val="superscript"/>
        </w:rPr>
        <w:t>3a</w:t>
      </w:r>
      <w:r w:rsidRPr="009159C3">
        <w:rPr>
          <w:b/>
        </w:rPr>
        <w:t xml:space="preserve">. </w:t>
      </w:r>
      <w:r w:rsidRPr="009159C3">
        <w:rPr>
          <w:b/>
          <w:bCs/>
        </w:rPr>
        <w:t>§ 1.</w:t>
      </w:r>
      <w:r w:rsidRPr="009159C3">
        <w:t xml:space="preserve"> Pracownicy powinni być równo traktowani w zakresie nawiązania i rozwiązania stosunku pracy, warunków zatrudnienia, awansowania oraz dostępu do szkolenia w celu podnoszenia kwalifikacji zawodowych, w szczególności bez względu na płeć, wiek, niepełnosprawność, rasę, religię, narodowość, przekonania polityczne, przynależność związkową, pochodzenie etniczne, wyznanie, orientację seksualną, a także bez względu na zatrudnienie na czas określony lub nieokreślony albo w pełnym lub w niepełnym wymiarze czasu pracy.</w:t>
      </w:r>
    </w:p>
    <w:p w14:paraId="04917610" w14:textId="77777777" w:rsidR="009159C3" w:rsidRPr="009159C3" w:rsidRDefault="009159C3" w:rsidP="009159C3">
      <w:r w:rsidRPr="003817DF">
        <w:rPr>
          <w:b/>
        </w:rPr>
        <w:t>§ 2.</w:t>
      </w:r>
      <w:r w:rsidRPr="009159C3">
        <w:t xml:space="preserve"> Równe traktowanie w zatrudnieniu oznacza niedyskryminowanie w jakikolwiek sposób, bezpośrednio lub pośrednio, z przyczyn określonych w § 1.</w:t>
      </w:r>
    </w:p>
    <w:p w14:paraId="5B6AE4B4" w14:textId="77777777" w:rsidR="009159C3" w:rsidRPr="009159C3" w:rsidRDefault="009159C3" w:rsidP="009159C3">
      <w:r w:rsidRPr="003817DF">
        <w:rPr>
          <w:b/>
        </w:rPr>
        <w:t>§ 3.</w:t>
      </w:r>
      <w:r w:rsidRPr="009159C3">
        <w:t xml:space="preserve"> Dyskryminowanie bezpośrednie istnieje wtedy, gdy pracownik z jednej lub z kilku przyczyn określonych w § 1 był, jest lub mógłby być traktowany w porównywalnej sytuacji mniej korzystnie niż inni pracownicy.</w:t>
      </w:r>
    </w:p>
    <w:p w14:paraId="2ED4C3A1" w14:textId="77777777" w:rsidR="009159C3" w:rsidRPr="009159C3" w:rsidRDefault="009159C3" w:rsidP="009159C3">
      <w:r w:rsidRPr="003817DF">
        <w:rPr>
          <w:b/>
        </w:rPr>
        <w:lastRenderedPageBreak/>
        <w:t>§ 4.</w:t>
      </w:r>
      <w:r w:rsidRPr="009159C3">
        <w:t xml:space="preserve"> Dyskryminowanie pośrednie istnieje wtedy, gdy na skutek pozornie neutralnego postanowienia, zastosowanego kryterium lub podjętego działania występują dysproporcje w zakresie warunków zatrudnienia na niekorzyść wszystkich lub znacznej liczby pracowników należących do grupy wyróżnionej ze względu na jedną lub kilka przyczyn określonych w § 1, jeżeli dysproporcje te nie mogą być uzasadnione innymi obiektywnymi powodami.</w:t>
      </w:r>
    </w:p>
    <w:p w14:paraId="3361C318" w14:textId="77777777" w:rsidR="009159C3" w:rsidRPr="009159C3" w:rsidRDefault="009159C3" w:rsidP="009159C3">
      <w:r w:rsidRPr="003817DF">
        <w:rPr>
          <w:b/>
        </w:rPr>
        <w:t>§ 5.</w:t>
      </w:r>
      <w:r w:rsidRPr="009159C3">
        <w:t xml:space="preserve"> Przejawem dyskryminowania w rozumieniu § 2 jest także:</w:t>
      </w:r>
    </w:p>
    <w:p w14:paraId="48862DC2" w14:textId="20BBDDFC" w:rsidR="009159C3" w:rsidRPr="009159C3" w:rsidRDefault="009159C3" w:rsidP="009159C3">
      <w:pPr>
        <w:pStyle w:val="5akapitzlist"/>
      </w:pPr>
      <w:r w:rsidRPr="009159C3">
        <w:t xml:space="preserve">działanie polegające na zachęcaniu innej osoby do naruszania zasady równego traktowania </w:t>
      </w:r>
      <w:r w:rsidRPr="009159C3">
        <w:br/>
        <w:t>w zatrudnieniu,</w:t>
      </w:r>
    </w:p>
    <w:p w14:paraId="5E965499" w14:textId="43D3D7F0" w:rsidR="009159C3" w:rsidRPr="009159C3" w:rsidRDefault="009159C3" w:rsidP="009159C3">
      <w:pPr>
        <w:pStyle w:val="5akapitzlist"/>
      </w:pPr>
      <w:r w:rsidRPr="009159C3">
        <w:t xml:space="preserve">zachowanie, którego celem lub skutkiem jest naruszenie godności albo poniżenie </w:t>
      </w:r>
      <w:r w:rsidRPr="009159C3">
        <w:br/>
        <w:t>lub upokorzenie pracownika (molestowanie).</w:t>
      </w:r>
    </w:p>
    <w:p w14:paraId="3789282B" w14:textId="1C803F30" w:rsidR="009159C3" w:rsidRPr="009159C3" w:rsidRDefault="009159C3" w:rsidP="009159C3">
      <w:pPr>
        <w:pStyle w:val="tekstzakapitempodspodem"/>
      </w:pPr>
      <w:r w:rsidRPr="003817DF">
        <w:rPr>
          <w:b/>
        </w:rPr>
        <w:t>§ 6.</w:t>
      </w:r>
      <w:r w:rsidRPr="009159C3">
        <w:t xml:space="preserve"> Dyskryminowaniem ze względu na płeć jest także każde nieakceptowane zachowanie o charakterze seksualnym lub odnoszące się do płci pracownika, którego celem lub skutkiem jest naruszenie godności lub poniżenie albo upokorzenie pracownika; na zachowanie to mogą się składać fizyczne, werbalne lub pozawerbalne elementy (molestowanie seksualne).</w:t>
      </w:r>
    </w:p>
    <w:p w14:paraId="23D6C78C" w14:textId="77777777" w:rsidR="009159C3" w:rsidRPr="009159C3" w:rsidRDefault="009159C3" w:rsidP="009159C3">
      <w:r w:rsidRPr="009159C3">
        <w:rPr>
          <w:b/>
        </w:rPr>
        <w:t>Art. 18</w:t>
      </w:r>
      <w:r w:rsidRPr="009159C3">
        <w:rPr>
          <w:b/>
          <w:position w:val="6"/>
          <w:vertAlign w:val="superscript"/>
        </w:rPr>
        <w:t>3b</w:t>
      </w:r>
      <w:r w:rsidRPr="009159C3">
        <w:rPr>
          <w:b/>
        </w:rPr>
        <w:t xml:space="preserve">. </w:t>
      </w:r>
      <w:r w:rsidRPr="009159C3">
        <w:rPr>
          <w:b/>
          <w:bCs/>
        </w:rPr>
        <w:t>§ 1.</w:t>
      </w:r>
      <w:r w:rsidRPr="009159C3">
        <w:t xml:space="preserve"> Za naruszenie zasady równego traktowania w zatrudnieniu, z zastrzeżeniem § 2-4, uważa się różnicowanie przez pracodawcę sytuacji pracownika z jednej lub kilku przyczyn określonych w art. 18</w:t>
      </w:r>
      <w:r w:rsidRPr="009159C3">
        <w:rPr>
          <w:position w:val="6"/>
          <w:vertAlign w:val="superscript"/>
        </w:rPr>
        <w:t>3a</w:t>
      </w:r>
      <w:r w:rsidRPr="009159C3">
        <w:t xml:space="preserve"> § 1, którego skutkiem jest w szczególności:</w:t>
      </w:r>
    </w:p>
    <w:p w14:paraId="01B21C1B" w14:textId="4779932C" w:rsidR="009159C3" w:rsidRPr="009159C3" w:rsidRDefault="009159C3" w:rsidP="003817DF">
      <w:pPr>
        <w:pStyle w:val="5akapitzlist"/>
        <w:numPr>
          <w:ilvl w:val="0"/>
          <w:numId w:val="81"/>
        </w:numPr>
      </w:pPr>
      <w:r w:rsidRPr="009159C3">
        <w:t>odmowa nawiązania lub rozwiązanie stosunku pracy,</w:t>
      </w:r>
    </w:p>
    <w:p w14:paraId="28ECEDE9" w14:textId="6FA0A1FD" w:rsidR="009159C3" w:rsidRPr="009159C3" w:rsidRDefault="009159C3" w:rsidP="009159C3">
      <w:pPr>
        <w:pStyle w:val="5akapitzlist"/>
      </w:pPr>
      <w:r w:rsidRPr="009159C3">
        <w:t>niekorzystne ukształtowanie wynagrodzenia za pracę lub innych warunków zatrudnienia albo pominięcie przy awansowaniu lub przyznawaniu innych świadczeń związanych z pracą,</w:t>
      </w:r>
    </w:p>
    <w:p w14:paraId="6DA5BF5D" w14:textId="55B30E30" w:rsidR="009159C3" w:rsidRPr="009159C3" w:rsidRDefault="009159C3" w:rsidP="009159C3">
      <w:pPr>
        <w:pStyle w:val="5akapitzlist"/>
      </w:pPr>
      <w:r w:rsidRPr="009159C3">
        <w:t>pominięcie przy typowaniu do udziału w szkoleniach podnoszących kwalifikacje zawodowe</w:t>
      </w:r>
      <w:r>
        <w:t xml:space="preserve">, </w:t>
      </w:r>
      <w:r w:rsidRPr="009159C3">
        <w:t>chyba że pracodawca udowodni, że kierował się obiektywnymi powodami.</w:t>
      </w:r>
    </w:p>
    <w:p w14:paraId="0AAB4B6C" w14:textId="77777777" w:rsidR="009159C3" w:rsidRPr="009159C3" w:rsidRDefault="009159C3" w:rsidP="009159C3">
      <w:r w:rsidRPr="003817DF">
        <w:rPr>
          <w:b/>
        </w:rPr>
        <w:t>§ 2.</w:t>
      </w:r>
      <w:r w:rsidRPr="009159C3">
        <w:t xml:space="preserve"> Zasady równego traktowania w zatrudnieniu nie naruszają działania polegające na:</w:t>
      </w:r>
    </w:p>
    <w:p w14:paraId="687932CB" w14:textId="582AD786" w:rsidR="009159C3" w:rsidRPr="009159C3" w:rsidRDefault="009159C3" w:rsidP="009159C3">
      <w:pPr>
        <w:pStyle w:val="5akapitzlist"/>
        <w:numPr>
          <w:ilvl w:val="0"/>
          <w:numId w:val="80"/>
        </w:numPr>
      </w:pPr>
      <w:r w:rsidRPr="009159C3">
        <w:t>niezatrudnianiu pracownika z jednej lub kilku przyczyn określonych w art. 183a § 1, jeżeli jest to uzasadnione ze względu na rodzaj pracy, warunki jej wykonywania lub wymagania zawodowe stawiane pracownikom,</w:t>
      </w:r>
    </w:p>
    <w:p w14:paraId="0C9E774E" w14:textId="36A01CEF" w:rsidR="009159C3" w:rsidRPr="009159C3" w:rsidRDefault="009159C3" w:rsidP="009159C3">
      <w:pPr>
        <w:pStyle w:val="5akapitzlist"/>
        <w:numPr>
          <w:ilvl w:val="0"/>
          <w:numId w:val="80"/>
        </w:numPr>
      </w:pPr>
      <w:r w:rsidRPr="009159C3">
        <w:t>wypowiedzeniu pracownikowi warunków zatrudnienia w zakresie wymiaru czasu pracy, jeżeli jest to uzasadnione przyczynami niedotyczącymi pracowników,</w:t>
      </w:r>
    </w:p>
    <w:p w14:paraId="3653B1D8" w14:textId="300CC834" w:rsidR="009159C3" w:rsidRPr="009159C3" w:rsidRDefault="009159C3" w:rsidP="009159C3">
      <w:pPr>
        <w:pStyle w:val="5akapitzlist"/>
        <w:numPr>
          <w:ilvl w:val="0"/>
          <w:numId w:val="80"/>
        </w:numPr>
      </w:pPr>
      <w:r w:rsidRPr="009159C3">
        <w:t>stosowaniu środków, które różnicują sytuację prawną pracownika ze względu na ochronę rodzicielstwa, wiek lub niepełnosprawność pracownika,</w:t>
      </w:r>
    </w:p>
    <w:p w14:paraId="43DA8263" w14:textId="1B045F17" w:rsidR="009159C3" w:rsidRPr="009159C3" w:rsidRDefault="009159C3" w:rsidP="009159C3">
      <w:pPr>
        <w:pStyle w:val="5akapitzlist"/>
        <w:numPr>
          <w:ilvl w:val="0"/>
          <w:numId w:val="80"/>
        </w:numPr>
      </w:pPr>
      <w:r w:rsidRPr="009159C3">
        <w:t>ustalaniu warunków zatrudniania i zwalniania pracowników, zasad wynagradzania i awansowania oraz dostępu do szkolenia w celu podnoszenia kwalifikacji zawodowych – z uwzględnieniem kryterium stażu pracy.</w:t>
      </w:r>
    </w:p>
    <w:p w14:paraId="30C8DE6B" w14:textId="17A31B43" w:rsidR="009159C3" w:rsidRPr="009159C3" w:rsidRDefault="009159C3" w:rsidP="009159C3">
      <w:r w:rsidRPr="003817DF">
        <w:rPr>
          <w:b/>
        </w:rPr>
        <w:t>§ 3.</w:t>
      </w:r>
      <w:r w:rsidRPr="009159C3">
        <w:t xml:space="preserve"> Nie stanowią naruszenia zasady równego traktowania w zatrudnieniu działania podejmowane przez określony czas, zmierzające do wyrównywania szans wszystkich lub znacznej liczby pracowników wyróżnionych z jednej lub kilku przyczyn określonych w art. 18</w:t>
      </w:r>
      <w:r w:rsidRPr="009159C3">
        <w:rPr>
          <w:vertAlign w:val="superscript"/>
        </w:rPr>
        <w:t>3a</w:t>
      </w:r>
      <w:r w:rsidRPr="009159C3">
        <w:t xml:space="preserve"> § 1, przez zmniejszenie na korzyść takich pracowników faktycznych nierówności, w zakresie określonym w tym przepisie.</w:t>
      </w:r>
    </w:p>
    <w:p w14:paraId="7514563B" w14:textId="7F04E535" w:rsidR="009159C3" w:rsidRPr="009159C3" w:rsidRDefault="009159C3" w:rsidP="009159C3">
      <w:pPr>
        <w:pStyle w:val="tekstzakapitempodspodem"/>
      </w:pPr>
      <w:r w:rsidRPr="003817DF">
        <w:rPr>
          <w:b/>
        </w:rPr>
        <w:t>§ 4.</w:t>
      </w:r>
      <w:r w:rsidRPr="009159C3">
        <w:t xml:space="preserve"> Różnicowanie pracowników ze względu na religię lub wyznanie nie stanowi naruszenia zasady równego traktowania w zatrudnieniu, jeżeli w związku z rodzajem i charakterem działalności prowadzonej w ramach kościołów i innych związków wyznaniowych, a także organizacji, których cel działania pozostaje w bezpośrednim związku z religią lub wyznaniem, religia lub wyznanie pracownika stanowi istotne, uzasadnione i usprawiedliwione wymaganie zawodowe.</w:t>
      </w:r>
    </w:p>
    <w:p w14:paraId="283D1DCE" w14:textId="77777777" w:rsidR="009159C3" w:rsidRPr="009159C3" w:rsidRDefault="009159C3" w:rsidP="009159C3">
      <w:r w:rsidRPr="009159C3">
        <w:rPr>
          <w:b/>
        </w:rPr>
        <w:t>Art. 18</w:t>
      </w:r>
      <w:r w:rsidRPr="009159C3">
        <w:rPr>
          <w:b/>
          <w:position w:val="6"/>
          <w:vertAlign w:val="superscript"/>
        </w:rPr>
        <w:t>3c</w:t>
      </w:r>
      <w:r w:rsidRPr="009159C3">
        <w:rPr>
          <w:b/>
        </w:rPr>
        <w:t xml:space="preserve">. </w:t>
      </w:r>
      <w:r w:rsidRPr="009159C3">
        <w:rPr>
          <w:b/>
          <w:bCs/>
        </w:rPr>
        <w:t>§ 1.</w:t>
      </w:r>
      <w:r w:rsidRPr="009159C3">
        <w:t xml:space="preserve"> Pracownicy mają prawo do jednakowego wynagrodzenia za jednakową pracę lub za pracę o jednakowej wartości.</w:t>
      </w:r>
    </w:p>
    <w:p w14:paraId="4BAD31CA" w14:textId="77777777" w:rsidR="009159C3" w:rsidRPr="009159C3" w:rsidRDefault="009159C3" w:rsidP="009159C3">
      <w:r w:rsidRPr="003817DF">
        <w:rPr>
          <w:b/>
        </w:rPr>
        <w:t xml:space="preserve">§ 2. </w:t>
      </w:r>
      <w:r w:rsidRPr="009159C3">
        <w:t xml:space="preserve">Wynagrodzenie, o którym mowa w § 1, obejmuje wszystkie składniki wynagrodzenia, </w:t>
      </w:r>
      <w:r w:rsidRPr="009159C3">
        <w:br/>
        <w:t>bez względu na ich nazwę i charakter, a także inne świadczenia związane z pracą, przyznawane pracownikom w formie pieniężnej lub w innej formie niż pieniężna.</w:t>
      </w:r>
    </w:p>
    <w:p w14:paraId="391D25E3" w14:textId="79DA1B1C" w:rsidR="009159C3" w:rsidRPr="009159C3" w:rsidRDefault="009159C3" w:rsidP="009159C3">
      <w:pPr>
        <w:pStyle w:val="tekstzakapitempodspodem"/>
      </w:pPr>
      <w:r w:rsidRPr="003817DF">
        <w:rPr>
          <w:b/>
        </w:rPr>
        <w:t>§ 3.</w:t>
      </w:r>
      <w:r w:rsidRPr="009159C3">
        <w:t xml:space="preserve"> Pracami o jednakowej wartości są prace, których wykonywanie wymaga od pracowników porównywalnych kwalifikacji zawodowych, potwierdzonych dokumentami przewidzianymi </w:t>
      </w:r>
      <w:r w:rsidRPr="009159C3">
        <w:br/>
        <w:t>w odrębnych przepisach lub praktyką i doświadczeniem zawodowym, a także porównywalnej odpowiedzialności i wysiłku.</w:t>
      </w:r>
    </w:p>
    <w:p w14:paraId="65212DB5" w14:textId="3F4F00ED" w:rsidR="009159C3" w:rsidRPr="009159C3" w:rsidRDefault="009159C3" w:rsidP="009159C3">
      <w:pPr>
        <w:pStyle w:val="tekstzakapitempodspodem"/>
      </w:pPr>
      <w:r w:rsidRPr="009159C3">
        <w:rPr>
          <w:b/>
        </w:rPr>
        <w:t>Art. 18</w:t>
      </w:r>
      <w:r w:rsidRPr="009159C3">
        <w:rPr>
          <w:b/>
          <w:position w:val="6"/>
          <w:vertAlign w:val="superscript"/>
        </w:rPr>
        <w:t>3d</w:t>
      </w:r>
      <w:r w:rsidRPr="009159C3">
        <w:rPr>
          <w:b/>
        </w:rPr>
        <w:t xml:space="preserve">. </w:t>
      </w:r>
      <w:r w:rsidRPr="009159C3">
        <w:t>Osoba, wobec której pracodawca naruszył zasadę równego traktowania w zatrudnieniu, ma prawo do odszkodowania w wysokości nie niższej niż minimalne wynagrodzenie za pracę, ustalane na podstawie odrębnych przepisów.</w:t>
      </w:r>
    </w:p>
    <w:p w14:paraId="62CCE165" w14:textId="54E35266" w:rsidR="009159C3" w:rsidRPr="009159C3" w:rsidRDefault="009159C3" w:rsidP="009159C3">
      <w:pPr>
        <w:pStyle w:val="tekstzakapitempodspodem"/>
      </w:pPr>
      <w:r w:rsidRPr="009159C3">
        <w:rPr>
          <w:b/>
        </w:rPr>
        <w:t>Art. 18</w:t>
      </w:r>
      <w:r w:rsidRPr="009159C3">
        <w:rPr>
          <w:b/>
          <w:position w:val="6"/>
          <w:vertAlign w:val="superscript"/>
        </w:rPr>
        <w:t>3e</w:t>
      </w:r>
      <w:r w:rsidRPr="009159C3">
        <w:rPr>
          <w:b/>
        </w:rPr>
        <w:t xml:space="preserve">. </w:t>
      </w:r>
      <w:r w:rsidRPr="009159C3">
        <w:t>Skorzystanie przez pracownika z uprawnień przysługujących z tytułu naruszenia zasady równego traktowania w zatrudnieniu nie może stanowić przyczyny uzasadniającej wypowiedzenie przez pracodawcę stosunku pracy lub jego rozwiązanie bez wypowiedzenia.</w:t>
      </w:r>
    </w:p>
    <w:p w14:paraId="68EFBFE6" w14:textId="50E95210" w:rsidR="009159C3" w:rsidRPr="009159C3" w:rsidRDefault="009159C3" w:rsidP="009159C3">
      <w:r w:rsidRPr="009159C3">
        <w:rPr>
          <w:b/>
        </w:rPr>
        <w:t>Art. 29</w:t>
      </w:r>
      <w:r w:rsidRPr="009159C3">
        <w:rPr>
          <w:b/>
          <w:position w:val="6"/>
          <w:vertAlign w:val="superscript"/>
        </w:rPr>
        <w:t>2</w:t>
      </w:r>
      <w:r w:rsidRPr="009159C3">
        <w:rPr>
          <w:b/>
        </w:rPr>
        <w:t xml:space="preserve">. </w:t>
      </w:r>
      <w:r w:rsidRPr="009159C3">
        <w:rPr>
          <w:b/>
          <w:bCs/>
        </w:rPr>
        <w:t>§ 1.</w:t>
      </w:r>
      <w:r w:rsidRPr="009159C3">
        <w:t xml:space="preserve"> Zawarcie z pracownikiem umowy o pracę przewidującej zatrudnienie w niepełnym wymiarze czasu pracy nie może powodować ustalenia jego warunków pracy i płacy w sposób mniej korzystny w stosunku do pracowników wykonujących taką samą lub podobną pracę w pełnym wymiarze czasu pracy, z uwzględnieniem jednak proporcjonalności wynagrodzenia za pracę i innych świadczeń związanych z pracą, do</w:t>
      </w:r>
      <w:r>
        <w:t xml:space="preserve"> </w:t>
      </w:r>
      <w:r w:rsidRPr="009159C3">
        <w:t>wymiaru czasu pracy pracownika.</w:t>
      </w:r>
    </w:p>
    <w:p w14:paraId="67DFC95C" w14:textId="21FE00D0" w:rsidR="009159C3" w:rsidRPr="009159C3" w:rsidRDefault="009159C3" w:rsidP="009159C3">
      <w:pPr>
        <w:pStyle w:val="tekstzakapitempodspodem"/>
      </w:pPr>
      <w:r w:rsidRPr="003817DF">
        <w:rPr>
          <w:b/>
        </w:rPr>
        <w:t>§ 2.</w:t>
      </w:r>
      <w:r w:rsidRPr="009159C3">
        <w:t xml:space="preserve"> Pracodawca powinien, w miarę możliwości, uwzględnić wniosek pracownika dotyczący zmiany wymiaru czasu pracy określonego w umowie o pracę.</w:t>
      </w:r>
    </w:p>
    <w:p w14:paraId="0F3CBC7F" w14:textId="77777777" w:rsidR="009159C3" w:rsidRPr="009159C3" w:rsidRDefault="009159C3" w:rsidP="009159C3">
      <w:r w:rsidRPr="009159C3">
        <w:rPr>
          <w:b/>
        </w:rPr>
        <w:t xml:space="preserve">Art. 94. </w:t>
      </w:r>
      <w:r w:rsidRPr="009159C3">
        <w:t xml:space="preserve">Pracodawca jest obowiązany w szczególności: </w:t>
      </w:r>
    </w:p>
    <w:p w14:paraId="28180118" w14:textId="77777777" w:rsidR="009159C3" w:rsidRPr="009159C3" w:rsidRDefault="009159C3" w:rsidP="009159C3">
      <w:r w:rsidRPr="009159C3">
        <w:t>(…)</w:t>
      </w:r>
    </w:p>
    <w:p w14:paraId="538673A8" w14:textId="7C00B1A6" w:rsidR="009159C3" w:rsidRPr="009159C3" w:rsidRDefault="009159C3" w:rsidP="009159C3">
      <w:pPr>
        <w:rPr>
          <w:rStyle w:val="tekstzakapitempodspodemZnak"/>
        </w:rPr>
      </w:pPr>
      <w:r w:rsidRPr="009159C3">
        <w:t xml:space="preserve">2b) przeciwdziałać dyskryminacji w zatrudnieniu, w szczególności ze względu na płeć, wiek, niepełnosprawność, rasę, religię, narodowość, przekonania polityczne, przynależność związkową, pochodzenie etniczne, wyznanie, orientację seksualną, a także ze względu na </w:t>
      </w:r>
      <w:r w:rsidRPr="009159C3">
        <w:rPr>
          <w:rStyle w:val="tekstzakapitempodspodemZnak"/>
        </w:rPr>
        <w:t>zatrudnienie na czas określony lub nieokreślony albo w pełnym lub w niepełnym wymiarze czasu pracy.</w:t>
      </w:r>
    </w:p>
    <w:p w14:paraId="41AC1754" w14:textId="77777777" w:rsidR="009159C3" w:rsidRPr="009159C3" w:rsidRDefault="009159C3" w:rsidP="009159C3"/>
    <w:p w14:paraId="680FC806" w14:textId="77777777" w:rsidR="009159C3" w:rsidRPr="009159C3" w:rsidRDefault="009159C3" w:rsidP="009159C3">
      <w:r w:rsidRPr="009159C3">
        <w:rPr>
          <w:b/>
        </w:rPr>
        <w:t>Art. 94</w:t>
      </w:r>
      <w:r w:rsidRPr="009159C3">
        <w:rPr>
          <w:b/>
          <w:position w:val="6"/>
          <w:vertAlign w:val="superscript"/>
        </w:rPr>
        <w:t>3</w:t>
      </w:r>
      <w:r w:rsidRPr="009159C3">
        <w:rPr>
          <w:b/>
        </w:rPr>
        <w:t xml:space="preserve">. </w:t>
      </w:r>
      <w:r w:rsidRPr="009159C3">
        <w:rPr>
          <w:b/>
          <w:bCs/>
        </w:rPr>
        <w:t>§ 1.</w:t>
      </w:r>
      <w:r w:rsidRPr="009159C3">
        <w:t xml:space="preserve"> Pracodawca jest obowiązany przeciwdziałać mobbingowi.</w:t>
      </w:r>
    </w:p>
    <w:p w14:paraId="40797FC5" w14:textId="6AFBC620" w:rsidR="009159C3" w:rsidRPr="009159C3" w:rsidRDefault="009159C3" w:rsidP="009159C3">
      <w:r w:rsidRPr="003817DF">
        <w:rPr>
          <w:b/>
        </w:rPr>
        <w:t>§ 2.</w:t>
      </w:r>
      <w:r w:rsidRPr="009159C3">
        <w:t xml:space="preserve"> Mobbing oznacza działania lub zachowania dotyczące pracownika lub skierowane przeciwko pracownikowi, polegające na uporczywym i długotrwałym nękaniu lub zastraszaniu pracownika, wywołujące u niego zaniżoną ocenę przydatności zawodowej, powodujące lub mające na celu poniżenie lub ośmieszenie pracownika, izolowanie go lub wyeliminowanie z</w:t>
      </w:r>
      <w:r w:rsidR="00DA6E5D">
        <w:t> </w:t>
      </w:r>
      <w:r w:rsidRPr="009159C3">
        <w:t>zespołu współpracowników.</w:t>
      </w:r>
    </w:p>
    <w:p w14:paraId="1027907F" w14:textId="77777777" w:rsidR="009159C3" w:rsidRPr="009159C3" w:rsidRDefault="009159C3" w:rsidP="009159C3">
      <w:r w:rsidRPr="003817DF">
        <w:rPr>
          <w:b/>
        </w:rPr>
        <w:t>§ 3.</w:t>
      </w:r>
      <w:r w:rsidRPr="009159C3">
        <w:t xml:space="preserve"> Pracownik, u którego mobbing wywołał rozstrój zdrowia, może dochodzić od pracodawcy odpowiedniej sumy tytułem zadośćuczynienia pieniężnego za doznaną krzywdę.</w:t>
      </w:r>
    </w:p>
    <w:p w14:paraId="58DF0923" w14:textId="77777777" w:rsidR="009159C3" w:rsidRPr="009159C3" w:rsidRDefault="009159C3" w:rsidP="009159C3">
      <w:r w:rsidRPr="003817DF">
        <w:rPr>
          <w:b/>
        </w:rPr>
        <w:t>§ 4.</w:t>
      </w:r>
      <w:r w:rsidRPr="009159C3">
        <w:t xml:space="preserve"> Pracownik, który wskutek mobbingu rozwiązał umowę o pracę, ma prawo dochodzić </w:t>
      </w:r>
      <w:r w:rsidRPr="009159C3">
        <w:br/>
        <w:t>od pracodawcy odszkodowania w wysokości nie niższej niż minimalne wynagrodzenie za pracę, ustalane na podstawie odrębnych przepisów.</w:t>
      </w:r>
    </w:p>
    <w:p w14:paraId="7F6E7BF9" w14:textId="77777777" w:rsidR="009159C3" w:rsidRPr="009159C3" w:rsidRDefault="009159C3" w:rsidP="009159C3">
      <w:r w:rsidRPr="003817DF">
        <w:rPr>
          <w:b/>
        </w:rPr>
        <w:t>§ 5.</w:t>
      </w:r>
      <w:r w:rsidRPr="009159C3">
        <w:t xml:space="preserve"> Oświadczenie pracownika o rozwiązaniu umowy o pracę powinno nastąpić na piśmie z podaniem przyczyny, o której mowa w § 2, uzasadniającej rozwiązanie umowy.</w:t>
      </w:r>
    </w:p>
    <w:p w14:paraId="4C96EDC0" w14:textId="77777777" w:rsidR="009159C3" w:rsidRPr="009159C3" w:rsidRDefault="009159C3" w:rsidP="009159C3"/>
    <w:p w14:paraId="552BC6F9" w14:textId="77777777" w:rsidR="009159C3" w:rsidRPr="009159C3" w:rsidRDefault="009159C3" w:rsidP="009159C3"/>
    <w:p w14:paraId="0ADA17E4" w14:textId="0A1A39A2" w:rsidR="003A2344" w:rsidRPr="009159C3" w:rsidRDefault="003A2344" w:rsidP="009159C3"/>
    <w:sectPr w:rsidR="003A2344" w:rsidRPr="009159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478C" w14:textId="77777777" w:rsidR="00BE689C" w:rsidRDefault="00BE689C" w:rsidP="00C511FE">
      <w:r>
        <w:separator/>
      </w:r>
    </w:p>
  </w:endnote>
  <w:endnote w:type="continuationSeparator" w:id="0">
    <w:p w14:paraId="0543040B" w14:textId="77777777" w:rsidR="00BE689C" w:rsidRDefault="00BE689C" w:rsidP="00C5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-1973204108"/>
      <w:docPartObj>
        <w:docPartGallery w:val="Page Numbers (Bottom of Page)"/>
        <w:docPartUnique/>
      </w:docPartObj>
    </w:sdtPr>
    <w:sdtContent>
      <w:p w14:paraId="2F3F4068" w14:textId="3674E89A" w:rsidR="005C5114" w:rsidRPr="00897806" w:rsidRDefault="005C5114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897806">
          <w:rPr>
            <w:rFonts w:ascii="Calibri" w:hAnsi="Calibri" w:cs="Calibri"/>
            <w:sz w:val="22"/>
            <w:szCs w:val="22"/>
          </w:rPr>
          <w:fldChar w:fldCharType="begin"/>
        </w:r>
        <w:r w:rsidRPr="00897806">
          <w:rPr>
            <w:rFonts w:ascii="Calibri" w:hAnsi="Calibri" w:cs="Calibri"/>
            <w:sz w:val="22"/>
            <w:szCs w:val="22"/>
          </w:rPr>
          <w:instrText>PAGE   \* MERGEFORMAT</w:instrText>
        </w:r>
        <w:r w:rsidRPr="00897806">
          <w:rPr>
            <w:rFonts w:ascii="Calibri" w:hAnsi="Calibri" w:cs="Calibri"/>
            <w:sz w:val="22"/>
            <w:szCs w:val="22"/>
          </w:rPr>
          <w:fldChar w:fldCharType="separate"/>
        </w:r>
        <w:r w:rsidRPr="00897806">
          <w:rPr>
            <w:rFonts w:ascii="Calibri" w:hAnsi="Calibri" w:cs="Calibri"/>
            <w:sz w:val="22"/>
            <w:szCs w:val="22"/>
          </w:rPr>
          <w:t>2</w:t>
        </w:r>
        <w:r w:rsidRPr="00897806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7BA6173" w14:textId="77777777" w:rsidR="005C5114" w:rsidRDefault="005C5114" w:rsidP="00C51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5D27" w14:textId="77777777" w:rsidR="00BE689C" w:rsidRDefault="00BE689C" w:rsidP="00C511FE">
      <w:r>
        <w:separator/>
      </w:r>
    </w:p>
  </w:footnote>
  <w:footnote w:type="continuationSeparator" w:id="0">
    <w:p w14:paraId="68A2E61D" w14:textId="77777777" w:rsidR="00BE689C" w:rsidRDefault="00BE689C" w:rsidP="00C5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0E5"/>
    <w:multiLevelType w:val="hybridMultilevel"/>
    <w:tmpl w:val="01CA134E"/>
    <w:lvl w:ilvl="0" w:tplc="F860410E">
      <w:start w:val="1"/>
      <w:numFmt w:val="decimal"/>
      <w:pStyle w:val="6punktysamenapocztkuzdania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3F6"/>
    <w:multiLevelType w:val="hybridMultilevel"/>
    <w:tmpl w:val="84869CB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B0B113E"/>
    <w:multiLevelType w:val="hybridMultilevel"/>
    <w:tmpl w:val="7B3878C0"/>
    <w:styleLink w:val="Zaimportowanystyl33"/>
    <w:lvl w:ilvl="0" w:tplc="BAD65CF6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16880E">
      <w:start w:val="1"/>
      <w:numFmt w:val="decimal"/>
      <w:lvlText w:val="%2)"/>
      <w:lvlJc w:val="left"/>
      <w:pPr>
        <w:tabs>
          <w:tab w:val="left" w:pos="851"/>
        </w:tabs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5012E2">
      <w:start w:val="1"/>
      <w:numFmt w:val="lowerRoman"/>
      <w:lvlText w:val="%3."/>
      <w:lvlJc w:val="left"/>
      <w:pPr>
        <w:tabs>
          <w:tab w:val="left" w:pos="851"/>
        </w:tabs>
        <w:ind w:left="142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E66A12">
      <w:start w:val="1"/>
      <w:numFmt w:val="decimal"/>
      <w:lvlText w:val="%4."/>
      <w:lvlJc w:val="left"/>
      <w:pPr>
        <w:tabs>
          <w:tab w:val="left" w:pos="851"/>
        </w:tabs>
        <w:ind w:left="21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6E6506">
      <w:start w:val="1"/>
      <w:numFmt w:val="lowerLetter"/>
      <w:lvlText w:val="%5."/>
      <w:lvlJc w:val="left"/>
      <w:pPr>
        <w:tabs>
          <w:tab w:val="left" w:pos="851"/>
        </w:tabs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7CD9C8">
      <w:start w:val="1"/>
      <w:numFmt w:val="lowerRoman"/>
      <w:lvlText w:val="%6."/>
      <w:lvlJc w:val="left"/>
      <w:pPr>
        <w:tabs>
          <w:tab w:val="left" w:pos="851"/>
        </w:tabs>
        <w:ind w:left="358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4A9902">
      <w:start w:val="1"/>
      <w:numFmt w:val="decimal"/>
      <w:lvlText w:val="%7."/>
      <w:lvlJc w:val="left"/>
      <w:pPr>
        <w:tabs>
          <w:tab w:val="left" w:pos="851"/>
        </w:tabs>
        <w:ind w:left="43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4EAC4E">
      <w:start w:val="1"/>
      <w:numFmt w:val="lowerLetter"/>
      <w:lvlText w:val="%8."/>
      <w:lvlJc w:val="left"/>
      <w:pPr>
        <w:tabs>
          <w:tab w:val="left" w:pos="851"/>
        </w:tabs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2658CC">
      <w:start w:val="1"/>
      <w:numFmt w:val="lowerRoman"/>
      <w:lvlText w:val="%9."/>
      <w:lvlJc w:val="left"/>
      <w:pPr>
        <w:tabs>
          <w:tab w:val="left" w:pos="851"/>
        </w:tabs>
        <w:ind w:left="57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CBE3A6B"/>
    <w:multiLevelType w:val="hybridMultilevel"/>
    <w:tmpl w:val="C798C2D0"/>
    <w:lvl w:ilvl="0" w:tplc="3DB484FE">
      <w:start w:val="1"/>
      <w:numFmt w:val="decimal"/>
      <w:pStyle w:val="5akapitzlist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2425E"/>
    <w:multiLevelType w:val="hybridMultilevel"/>
    <w:tmpl w:val="73866B14"/>
    <w:lvl w:ilvl="0" w:tplc="4754F8F8">
      <w:start w:val="1"/>
      <w:numFmt w:val="lowerLetter"/>
      <w:pStyle w:val="literki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D2058A"/>
    <w:multiLevelType w:val="hybridMultilevel"/>
    <w:tmpl w:val="3BAEF3E0"/>
    <w:styleLink w:val="Zaimportowanystyl34"/>
    <w:lvl w:ilvl="0" w:tplc="6DB4F714">
      <w:start w:val="1"/>
      <w:numFmt w:val="decimal"/>
      <w:lvlText w:val="%1."/>
      <w:lvlJc w:val="left"/>
      <w:pPr>
        <w:ind w:left="3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92D4DE">
      <w:start w:val="1"/>
      <w:numFmt w:val="decimal"/>
      <w:lvlText w:val="%2)"/>
      <w:lvlJc w:val="left"/>
      <w:pPr>
        <w:tabs>
          <w:tab w:val="left" w:pos="361"/>
        </w:tabs>
        <w:ind w:left="10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2E89F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70A100">
      <w:start w:val="1"/>
      <w:numFmt w:val="decimal"/>
      <w:lvlText w:val="%4)"/>
      <w:lvlJc w:val="left"/>
      <w:pPr>
        <w:tabs>
          <w:tab w:val="left" w:pos="360"/>
        </w:tabs>
        <w:ind w:left="25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F8A48C">
      <w:start w:val="1"/>
      <w:numFmt w:val="lowerLetter"/>
      <w:lvlText w:val="%5."/>
      <w:lvlJc w:val="left"/>
      <w:pPr>
        <w:tabs>
          <w:tab w:val="left" w:pos="360"/>
        </w:tabs>
        <w:ind w:left="32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16CD38">
      <w:start w:val="1"/>
      <w:numFmt w:val="lowerRoman"/>
      <w:lvlText w:val="%6."/>
      <w:lvlJc w:val="left"/>
      <w:pPr>
        <w:tabs>
          <w:tab w:val="left" w:pos="360"/>
        </w:tabs>
        <w:ind w:left="396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68A8A8">
      <w:start w:val="1"/>
      <w:numFmt w:val="decimal"/>
      <w:lvlText w:val="%7."/>
      <w:lvlJc w:val="left"/>
      <w:pPr>
        <w:tabs>
          <w:tab w:val="left" w:pos="360"/>
        </w:tabs>
        <w:ind w:left="46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7605F2">
      <w:start w:val="1"/>
      <w:numFmt w:val="lowerLetter"/>
      <w:lvlText w:val="%8."/>
      <w:lvlJc w:val="left"/>
      <w:pPr>
        <w:tabs>
          <w:tab w:val="left" w:pos="360"/>
        </w:tabs>
        <w:ind w:left="54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9C6BA6">
      <w:start w:val="1"/>
      <w:numFmt w:val="lowerRoman"/>
      <w:lvlText w:val="%9."/>
      <w:lvlJc w:val="left"/>
      <w:pPr>
        <w:tabs>
          <w:tab w:val="left" w:pos="360"/>
        </w:tabs>
        <w:ind w:left="612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DAB6C8C"/>
    <w:multiLevelType w:val="hybridMultilevel"/>
    <w:tmpl w:val="0C686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A1DD1"/>
    <w:multiLevelType w:val="hybridMultilevel"/>
    <w:tmpl w:val="23804D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73047068">
    <w:abstractNumId w:val="4"/>
  </w:num>
  <w:num w:numId="2" w16cid:durableId="6490911">
    <w:abstractNumId w:val="3"/>
  </w:num>
  <w:num w:numId="3" w16cid:durableId="282032708">
    <w:abstractNumId w:val="2"/>
  </w:num>
  <w:num w:numId="4" w16cid:durableId="362947254">
    <w:abstractNumId w:val="5"/>
  </w:num>
  <w:num w:numId="5" w16cid:durableId="10255763">
    <w:abstractNumId w:val="6"/>
  </w:num>
  <w:num w:numId="6" w16cid:durableId="337004068">
    <w:abstractNumId w:val="3"/>
    <w:lvlOverride w:ilvl="0">
      <w:startOverride w:val="1"/>
    </w:lvlOverride>
  </w:num>
  <w:num w:numId="7" w16cid:durableId="853571799">
    <w:abstractNumId w:val="3"/>
    <w:lvlOverride w:ilvl="0">
      <w:startOverride w:val="1"/>
    </w:lvlOverride>
  </w:num>
  <w:num w:numId="8" w16cid:durableId="1348403730">
    <w:abstractNumId w:val="0"/>
    <w:lvlOverride w:ilvl="0">
      <w:startOverride w:val="1"/>
    </w:lvlOverride>
  </w:num>
  <w:num w:numId="9" w16cid:durableId="1554654267">
    <w:abstractNumId w:val="3"/>
    <w:lvlOverride w:ilvl="0">
      <w:startOverride w:val="1"/>
    </w:lvlOverride>
  </w:num>
  <w:num w:numId="10" w16cid:durableId="37169279">
    <w:abstractNumId w:val="0"/>
    <w:lvlOverride w:ilvl="0">
      <w:startOverride w:val="1"/>
    </w:lvlOverride>
  </w:num>
  <w:num w:numId="11" w16cid:durableId="155343694">
    <w:abstractNumId w:val="3"/>
    <w:lvlOverride w:ilvl="0">
      <w:startOverride w:val="1"/>
    </w:lvlOverride>
  </w:num>
  <w:num w:numId="12" w16cid:durableId="1605112842">
    <w:abstractNumId w:val="3"/>
    <w:lvlOverride w:ilvl="0">
      <w:startOverride w:val="1"/>
    </w:lvlOverride>
  </w:num>
  <w:num w:numId="13" w16cid:durableId="1323506138">
    <w:abstractNumId w:val="3"/>
    <w:lvlOverride w:ilvl="0">
      <w:startOverride w:val="1"/>
    </w:lvlOverride>
  </w:num>
  <w:num w:numId="14" w16cid:durableId="2101561385">
    <w:abstractNumId w:val="0"/>
    <w:lvlOverride w:ilvl="0">
      <w:startOverride w:val="1"/>
    </w:lvlOverride>
  </w:num>
  <w:num w:numId="15" w16cid:durableId="941298453">
    <w:abstractNumId w:val="3"/>
    <w:lvlOverride w:ilvl="0">
      <w:startOverride w:val="1"/>
    </w:lvlOverride>
  </w:num>
  <w:num w:numId="16" w16cid:durableId="804154255">
    <w:abstractNumId w:val="0"/>
    <w:lvlOverride w:ilvl="0">
      <w:startOverride w:val="1"/>
    </w:lvlOverride>
  </w:num>
  <w:num w:numId="17" w16cid:durableId="2083484460">
    <w:abstractNumId w:val="3"/>
    <w:lvlOverride w:ilvl="0">
      <w:startOverride w:val="1"/>
    </w:lvlOverride>
  </w:num>
  <w:num w:numId="18" w16cid:durableId="538199234">
    <w:abstractNumId w:val="3"/>
    <w:lvlOverride w:ilvl="0">
      <w:startOverride w:val="1"/>
    </w:lvlOverride>
  </w:num>
  <w:num w:numId="19" w16cid:durableId="472215574">
    <w:abstractNumId w:val="4"/>
    <w:lvlOverride w:ilvl="0">
      <w:startOverride w:val="1"/>
    </w:lvlOverride>
  </w:num>
  <w:num w:numId="20" w16cid:durableId="31879534">
    <w:abstractNumId w:val="0"/>
    <w:lvlOverride w:ilvl="0">
      <w:startOverride w:val="1"/>
    </w:lvlOverride>
  </w:num>
  <w:num w:numId="21" w16cid:durableId="834690871">
    <w:abstractNumId w:val="3"/>
    <w:lvlOverride w:ilvl="0">
      <w:startOverride w:val="1"/>
    </w:lvlOverride>
  </w:num>
  <w:num w:numId="22" w16cid:durableId="1963883924">
    <w:abstractNumId w:val="3"/>
    <w:lvlOverride w:ilvl="0">
      <w:startOverride w:val="1"/>
    </w:lvlOverride>
  </w:num>
  <w:num w:numId="23" w16cid:durableId="904266869">
    <w:abstractNumId w:val="4"/>
    <w:lvlOverride w:ilvl="0">
      <w:startOverride w:val="1"/>
    </w:lvlOverride>
  </w:num>
  <w:num w:numId="24" w16cid:durableId="1578203151">
    <w:abstractNumId w:val="3"/>
    <w:lvlOverride w:ilvl="0">
      <w:startOverride w:val="1"/>
    </w:lvlOverride>
  </w:num>
  <w:num w:numId="25" w16cid:durableId="1372850762">
    <w:abstractNumId w:val="0"/>
    <w:lvlOverride w:ilvl="0">
      <w:startOverride w:val="1"/>
    </w:lvlOverride>
  </w:num>
  <w:num w:numId="26" w16cid:durableId="1651903019">
    <w:abstractNumId w:val="3"/>
    <w:lvlOverride w:ilvl="0">
      <w:startOverride w:val="1"/>
    </w:lvlOverride>
  </w:num>
  <w:num w:numId="27" w16cid:durableId="711418954">
    <w:abstractNumId w:val="0"/>
    <w:lvlOverride w:ilvl="0">
      <w:startOverride w:val="1"/>
    </w:lvlOverride>
  </w:num>
  <w:num w:numId="28" w16cid:durableId="54160566">
    <w:abstractNumId w:val="0"/>
    <w:lvlOverride w:ilvl="0">
      <w:startOverride w:val="1"/>
    </w:lvlOverride>
  </w:num>
  <w:num w:numId="29" w16cid:durableId="51511780">
    <w:abstractNumId w:val="0"/>
    <w:lvlOverride w:ilvl="0">
      <w:startOverride w:val="1"/>
    </w:lvlOverride>
  </w:num>
  <w:num w:numId="30" w16cid:durableId="2128767184">
    <w:abstractNumId w:val="3"/>
    <w:lvlOverride w:ilvl="0">
      <w:startOverride w:val="1"/>
    </w:lvlOverride>
  </w:num>
  <w:num w:numId="31" w16cid:durableId="610015981">
    <w:abstractNumId w:val="0"/>
    <w:lvlOverride w:ilvl="0">
      <w:startOverride w:val="1"/>
    </w:lvlOverride>
  </w:num>
  <w:num w:numId="32" w16cid:durableId="1113745449">
    <w:abstractNumId w:val="3"/>
    <w:lvlOverride w:ilvl="0">
      <w:startOverride w:val="1"/>
    </w:lvlOverride>
  </w:num>
  <w:num w:numId="33" w16cid:durableId="819465470">
    <w:abstractNumId w:val="0"/>
    <w:lvlOverride w:ilvl="0">
      <w:startOverride w:val="1"/>
    </w:lvlOverride>
  </w:num>
  <w:num w:numId="34" w16cid:durableId="1653414230">
    <w:abstractNumId w:val="0"/>
    <w:lvlOverride w:ilvl="0">
      <w:startOverride w:val="1"/>
    </w:lvlOverride>
  </w:num>
  <w:num w:numId="35" w16cid:durableId="1263101117">
    <w:abstractNumId w:val="0"/>
    <w:lvlOverride w:ilvl="0">
      <w:startOverride w:val="1"/>
    </w:lvlOverride>
  </w:num>
  <w:num w:numId="36" w16cid:durableId="1222212903">
    <w:abstractNumId w:val="3"/>
    <w:lvlOverride w:ilvl="0">
      <w:startOverride w:val="1"/>
    </w:lvlOverride>
  </w:num>
  <w:num w:numId="37" w16cid:durableId="1889343353">
    <w:abstractNumId w:val="0"/>
  </w:num>
  <w:num w:numId="38" w16cid:durableId="1481534306">
    <w:abstractNumId w:val="0"/>
    <w:lvlOverride w:ilvl="0">
      <w:startOverride w:val="1"/>
    </w:lvlOverride>
  </w:num>
  <w:num w:numId="39" w16cid:durableId="1021325034">
    <w:abstractNumId w:val="4"/>
    <w:lvlOverride w:ilvl="0">
      <w:startOverride w:val="1"/>
    </w:lvlOverride>
  </w:num>
  <w:num w:numId="40" w16cid:durableId="2067291772">
    <w:abstractNumId w:val="3"/>
    <w:lvlOverride w:ilvl="0">
      <w:startOverride w:val="1"/>
    </w:lvlOverride>
  </w:num>
  <w:num w:numId="41" w16cid:durableId="2134906036">
    <w:abstractNumId w:val="4"/>
    <w:lvlOverride w:ilvl="0">
      <w:startOverride w:val="1"/>
    </w:lvlOverride>
  </w:num>
  <w:num w:numId="42" w16cid:durableId="1424692195">
    <w:abstractNumId w:val="0"/>
    <w:lvlOverride w:ilvl="0">
      <w:startOverride w:val="1"/>
    </w:lvlOverride>
  </w:num>
  <w:num w:numId="43" w16cid:durableId="1859347975">
    <w:abstractNumId w:val="3"/>
    <w:lvlOverride w:ilvl="0">
      <w:startOverride w:val="1"/>
    </w:lvlOverride>
  </w:num>
  <w:num w:numId="44" w16cid:durableId="219904024">
    <w:abstractNumId w:val="0"/>
    <w:lvlOverride w:ilvl="0">
      <w:startOverride w:val="1"/>
    </w:lvlOverride>
  </w:num>
  <w:num w:numId="45" w16cid:durableId="1028871281">
    <w:abstractNumId w:val="3"/>
    <w:lvlOverride w:ilvl="0">
      <w:startOverride w:val="1"/>
    </w:lvlOverride>
  </w:num>
  <w:num w:numId="46" w16cid:durableId="2076201799">
    <w:abstractNumId w:val="3"/>
    <w:lvlOverride w:ilvl="0">
      <w:startOverride w:val="1"/>
    </w:lvlOverride>
  </w:num>
  <w:num w:numId="47" w16cid:durableId="1167020737">
    <w:abstractNumId w:val="3"/>
    <w:lvlOverride w:ilvl="0">
      <w:startOverride w:val="1"/>
    </w:lvlOverride>
  </w:num>
  <w:num w:numId="48" w16cid:durableId="1070887645">
    <w:abstractNumId w:val="0"/>
    <w:lvlOverride w:ilvl="0">
      <w:startOverride w:val="1"/>
    </w:lvlOverride>
  </w:num>
  <w:num w:numId="49" w16cid:durableId="847404096">
    <w:abstractNumId w:val="3"/>
    <w:lvlOverride w:ilvl="0">
      <w:startOverride w:val="1"/>
    </w:lvlOverride>
  </w:num>
  <w:num w:numId="50" w16cid:durableId="1093404752">
    <w:abstractNumId w:val="0"/>
    <w:lvlOverride w:ilvl="0">
      <w:startOverride w:val="1"/>
    </w:lvlOverride>
  </w:num>
  <w:num w:numId="51" w16cid:durableId="1644651831">
    <w:abstractNumId w:val="0"/>
    <w:lvlOverride w:ilvl="0">
      <w:startOverride w:val="1"/>
    </w:lvlOverride>
  </w:num>
  <w:num w:numId="52" w16cid:durableId="1252816606">
    <w:abstractNumId w:val="0"/>
    <w:lvlOverride w:ilvl="0">
      <w:startOverride w:val="1"/>
    </w:lvlOverride>
  </w:num>
  <w:num w:numId="53" w16cid:durableId="908853341">
    <w:abstractNumId w:val="3"/>
    <w:lvlOverride w:ilvl="0">
      <w:startOverride w:val="1"/>
    </w:lvlOverride>
  </w:num>
  <w:num w:numId="54" w16cid:durableId="1180776850">
    <w:abstractNumId w:val="0"/>
    <w:lvlOverride w:ilvl="0">
      <w:startOverride w:val="1"/>
    </w:lvlOverride>
  </w:num>
  <w:num w:numId="55" w16cid:durableId="1314991182">
    <w:abstractNumId w:val="0"/>
    <w:lvlOverride w:ilvl="0">
      <w:startOverride w:val="1"/>
    </w:lvlOverride>
  </w:num>
  <w:num w:numId="56" w16cid:durableId="337998464">
    <w:abstractNumId w:val="3"/>
    <w:lvlOverride w:ilvl="0">
      <w:startOverride w:val="1"/>
    </w:lvlOverride>
  </w:num>
  <w:num w:numId="57" w16cid:durableId="1346786741">
    <w:abstractNumId w:val="0"/>
    <w:lvlOverride w:ilvl="0">
      <w:startOverride w:val="1"/>
    </w:lvlOverride>
  </w:num>
  <w:num w:numId="58" w16cid:durableId="32269560">
    <w:abstractNumId w:val="0"/>
    <w:lvlOverride w:ilvl="0">
      <w:startOverride w:val="1"/>
    </w:lvlOverride>
  </w:num>
  <w:num w:numId="59" w16cid:durableId="642271326">
    <w:abstractNumId w:val="3"/>
    <w:lvlOverride w:ilvl="0">
      <w:startOverride w:val="1"/>
    </w:lvlOverride>
  </w:num>
  <w:num w:numId="60" w16cid:durableId="173688209">
    <w:abstractNumId w:val="0"/>
    <w:lvlOverride w:ilvl="0">
      <w:startOverride w:val="1"/>
    </w:lvlOverride>
  </w:num>
  <w:num w:numId="61" w16cid:durableId="1851411136">
    <w:abstractNumId w:val="0"/>
    <w:lvlOverride w:ilvl="0">
      <w:startOverride w:val="1"/>
    </w:lvlOverride>
  </w:num>
  <w:num w:numId="62" w16cid:durableId="1590233523">
    <w:abstractNumId w:val="4"/>
    <w:lvlOverride w:ilvl="0">
      <w:startOverride w:val="1"/>
    </w:lvlOverride>
  </w:num>
  <w:num w:numId="63" w16cid:durableId="1272279512">
    <w:abstractNumId w:val="0"/>
    <w:lvlOverride w:ilvl="0">
      <w:startOverride w:val="1"/>
    </w:lvlOverride>
  </w:num>
  <w:num w:numId="64" w16cid:durableId="1436824370">
    <w:abstractNumId w:val="0"/>
    <w:lvlOverride w:ilvl="0">
      <w:startOverride w:val="1"/>
    </w:lvlOverride>
  </w:num>
  <w:num w:numId="65" w16cid:durableId="575633394">
    <w:abstractNumId w:val="3"/>
    <w:lvlOverride w:ilvl="0">
      <w:startOverride w:val="1"/>
    </w:lvlOverride>
  </w:num>
  <w:num w:numId="66" w16cid:durableId="165752368">
    <w:abstractNumId w:val="3"/>
    <w:lvlOverride w:ilvl="0">
      <w:startOverride w:val="1"/>
    </w:lvlOverride>
  </w:num>
  <w:num w:numId="67" w16cid:durableId="949893813">
    <w:abstractNumId w:val="0"/>
    <w:lvlOverride w:ilvl="0">
      <w:startOverride w:val="1"/>
    </w:lvlOverride>
  </w:num>
  <w:num w:numId="68" w16cid:durableId="1479226883">
    <w:abstractNumId w:val="3"/>
    <w:lvlOverride w:ilvl="0">
      <w:startOverride w:val="1"/>
    </w:lvlOverride>
  </w:num>
  <w:num w:numId="69" w16cid:durableId="1353875243">
    <w:abstractNumId w:val="0"/>
    <w:lvlOverride w:ilvl="0">
      <w:startOverride w:val="1"/>
    </w:lvlOverride>
  </w:num>
  <w:num w:numId="70" w16cid:durableId="354506176">
    <w:abstractNumId w:val="0"/>
    <w:lvlOverride w:ilvl="0">
      <w:startOverride w:val="1"/>
    </w:lvlOverride>
  </w:num>
  <w:num w:numId="71" w16cid:durableId="2002154877">
    <w:abstractNumId w:val="3"/>
    <w:lvlOverride w:ilvl="0">
      <w:startOverride w:val="1"/>
    </w:lvlOverride>
  </w:num>
  <w:num w:numId="72" w16cid:durableId="540827395">
    <w:abstractNumId w:val="3"/>
    <w:lvlOverride w:ilvl="0">
      <w:startOverride w:val="1"/>
    </w:lvlOverride>
  </w:num>
  <w:num w:numId="73" w16cid:durableId="576479245">
    <w:abstractNumId w:val="0"/>
    <w:lvlOverride w:ilvl="0">
      <w:startOverride w:val="1"/>
    </w:lvlOverride>
  </w:num>
  <w:num w:numId="74" w16cid:durableId="1279141938">
    <w:abstractNumId w:val="0"/>
    <w:lvlOverride w:ilvl="0">
      <w:startOverride w:val="1"/>
    </w:lvlOverride>
  </w:num>
  <w:num w:numId="75" w16cid:durableId="1031152037">
    <w:abstractNumId w:val="3"/>
    <w:lvlOverride w:ilvl="0">
      <w:startOverride w:val="1"/>
    </w:lvlOverride>
  </w:num>
  <w:num w:numId="76" w16cid:durableId="2102290723">
    <w:abstractNumId w:val="0"/>
    <w:lvlOverride w:ilvl="0">
      <w:startOverride w:val="1"/>
    </w:lvlOverride>
  </w:num>
  <w:num w:numId="77" w16cid:durableId="1859419156">
    <w:abstractNumId w:val="0"/>
    <w:lvlOverride w:ilvl="0">
      <w:startOverride w:val="1"/>
    </w:lvlOverride>
  </w:num>
  <w:num w:numId="78" w16cid:durableId="500893205">
    <w:abstractNumId w:val="1"/>
  </w:num>
  <w:num w:numId="79" w16cid:durableId="1404989007">
    <w:abstractNumId w:val="7"/>
  </w:num>
  <w:num w:numId="80" w16cid:durableId="465319169">
    <w:abstractNumId w:val="3"/>
    <w:lvlOverride w:ilvl="0">
      <w:startOverride w:val="1"/>
    </w:lvlOverride>
  </w:num>
  <w:num w:numId="81" w16cid:durableId="719744642">
    <w:abstractNumId w:val="3"/>
    <w:lvlOverride w:ilvl="0">
      <w:startOverride w:val="1"/>
    </w:lvlOverride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B9"/>
    <w:rsid w:val="00033076"/>
    <w:rsid w:val="00063FF6"/>
    <w:rsid w:val="000770B2"/>
    <w:rsid w:val="000A4A8A"/>
    <w:rsid w:val="000A7F89"/>
    <w:rsid w:val="000F2909"/>
    <w:rsid w:val="00125CB1"/>
    <w:rsid w:val="0013041E"/>
    <w:rsid w:val="001420E5"/>
    <w:rsid w:val="001644C5"/>
    <w:rsid w:val="0018473C"/>
    <w:rsid w:val="001B7E92"/>
    <w:rsid w:val="001C1AA0"/>
    <w:rsid w:val="001C3426"/>
    <w:rsid w:val="001C38E2"/>
    <w:rsid w:val="00210444"/>
    <w:rsid w:val="00220127"/>
    <w:rsid w:val="00221204"/>
    <w:rsid w:val="00242C40"/>
    <w:rsid w:val="002555D9"/>
    <w:rsid w:val="00255B38"/>
    <w:rsid w:val="00267B20"/>
    <w:rsid w:val="00274E28"/>
    <w:rsid w:val="00274FE0"/>
    <w:rsid w:val="0029490D"/>
    <w:rsid w:val="002B54C1"/>
    <w:rsid w:val="002B6D15"/>
    <w:rsid w:val="002E39A9"/>
    <w:rsid w:val="002E732C"/>
    <w:rsid w:val="00311846"/>
    <w:rsid w:val="003274A0"/>
    <w:rsid w:val="003308CC"/>
    <w:rsid w:val="003440A3"/>
    <w:rsid w:val="003447B8"/>
    <w:rsid w:val="0036678D"/>
    <w:rsid w:val="00371F1E"/>
    <w:rsid w:val="003817DF"/>
    <w:rsid w:val="003925A2"/>
    <w:rsid w:val="003A2344"/>
    <w:rsid w:val="003A6BDC"/>
    <w:rsid w:val="003C7ECB"/>
    <w:rsid w:val="00406715"/>
    <w:rsid w:val="00417137"/>
    <w:rsid w:val="00420EE2"/>
    <w:rsid w:val="00465D1E"/>
    <w:rsid w:val="004B27A1"/>
    <w:rsid w:val="004C2FC9"/>
    <w:rsid w:val="004E207B"/>
    <w:rsid w:val="004E4F69"/>
    <w:rsid w:val="004F4034"/>
    <w:rsid w:val="00507B9E"/>
    <w:rsid w:val="005268AC"/>
    <w:rsid w:val="00556408"/>
    <w:rsid w:val="0055751B"/>
    <w:rsid w:val="005800BA"/>
    <w:rsid w:val="0059018B"/>
    <w:rsid w:val="00594226"/>
    <w:rsid w:val="005A43B9"/>
    <w:rsid w:val="005C5114"/>
    <w:rsid w:val="00606770"/>
    <w:rsid w:val="00617326"/>
    <w:rsid w:val="0062279C"/>
    <w:rsid w:val="0065311A"/>
    <w:rsid w:val="006650F0"/>
    <w:rsid w:val="006661EE"/>
    <w:rsid w:val="00672681"/>
    <w:rsid w:val="00686E62"/>
    <w:rsid w:val="006A4549"/>
    <w:rsid w:val="006C432D"/>
    <w:rsid w:val="006F4324"/>
    <w:rsid w:val="00703001"/>
    <w:rsid w:val="0070594B"/>
    <w:rsid w:val="0070760B"/>
    <w:rsid w:val="00710824"/>
    <w:rsid w:val="007463AC"/>
    <w:rsid w:val="00747E50"/>
    <w:rsid w:val="007720FA"/>
    <w:rsid w:val="007D6E6C"/>
    <w:rsid w:val="007D70F7"/>
    <w:rsid w:val="00813CCE"/>
    <w:rsid w:val="0083244C"/>
    <w:rsid w:val="00832894"/>
    <w:rsid w:val="00852EEF"/>
    <w:rsid w:val="008754FD"/>
    <w:rsid w:val="00887262"/>
    <w:rsid w:val="00897806"/>
    <w:rsid w:val="008A3717"/>
    <w:rsid w:val="008B21E4"/>
    <w:rsid w:val="008F4C6D"/>
    <w:rsid w:val="009159C3"/>
    <w:rsid w:val="00931629"/>
    <w:rsid w:val="00933C3F"/>
    <w:rsid w:val="00934D26"/>
    <w:rsid w:val="009505DA"/>
    <w:rsid w:val="009801B0"/>
    <w:rsid w:val="00994B4D"/>
    <w:rsid w:val="009A078E"/>
    <w:rsid w:val="009C1B4B"/>
    <w:rsid w:val="009C2F90"/>
    <w:rsid w:val="009E47DE"/>
    <w:rsid w:val="009F1724"/>
    <w:rsid w:val="00A11A55"/>
    <w:rsid w:val="00A21F4A"/>
    <w:rsid w:val="00A23E6C"/>
    <w:rsid w:val="00A503BC"/>
    <w:rsid w:val="00A77109"/>
    <w:rsid w:val="00A81313"/>
    <w:rsid w:val="00A902DB"/>
    <w:rsid w:val="00AA20E3"/>
    <w:rsid w:val="00AA3CD3"/>
    <w:rsid w:val="00AB53A4"/>
    <w:rsid w:val="00B02206"/>
    <w:rsid w:val="00B2053F"/>
    <w:rsid w:val="00B26C3D"/>
    <w:rsid w:val="00B32C43"/>
    <w:rsid w:val="00B418FB"/>
    <w:rsid w:val="00B45F9F"/>
    <w:rsid w:val="00B46DE7"/>
    <w:rsid w:val="00B67AA8"/>
    <w:rsid w:val="00B722A3"/>
    <w:rsid w:val="00B9326E"/>
    <w:rsid w:val="00BB5929"/>
    <w:rsid w:val="00BB7DBD"/>
    <w:rsid w:val="00BC5F51"/>
    <w:rsid w:val="00BD32F1"/>
    <w:rsid w:val="00BE3994"/>
    <w:rsid w:val="00BE689C"/>
    <w:rsid w:val="00BF3EE6"/>
    <w:rsid w:val="00C511FE"/>
    <w:rsid w:val="00C526DD"/>
    <w:rsid w:val="00C5330C"/>
    <w:rsid w:val="00C65C7C"/>
    <w:rsid w:val="00CA0C95"/>
    <w:rsid w:val="00CB4430"/>
    <w:rsid w:val="00CB6F78"/>
    <w:rsid w:val="00CF2E5F"/>
    <w:rsid w:val="00D2646B"/>
    <w:rsid w:val="00D457F8"/>
    <w:rsid w:val="00D61E81"/>
    <w:rsid w:val="00DA6E5D"/>
    <w:rsid w:val="00DA727E"/>
    <w:rsid w:val="00DD6D2E"/>
    <w:rsid w:val="00DF0DE1"/>
    <w:rsid w:val="00E23D76"/>
    <w:rsid w:val="00E27070"/>
    <w:rsid w:val="00E51568"/>
    <w:rsid w:val="00EE5005"/>
    <w:rsid w:val="00EF5991"/>
    <w:rsid w:val="00F07809"/>
    <w:rsid w:val="00F42ACD"/>
    <w:rsid w:val="00F51964"/>
    <w:rsid w:val="00F82037"/>
    <w:rsid w:val="00F93F56"/>
    <w:rsid w:val="00FC4406"/>
    <w:rsid w:val="00FD20D2"/>
    <w:rsid w:val="00FD3E32"/>
    <w:rsid w:val="00FE72A1"/>
    <w:rsid w:val="00FF0EA7"/>
    <w:rsid w:val="00FF3E68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1CF2"/>
  <w15:chartTrackingRefBased/>
  <w15:docId w15:val="{FBAE2F30-DB88-4057-95BA-8A6F571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4. sam tekst"/>
    <w:qFormat/>
    <w:rsid w:val="00C511FE"/>
    <w:pPr>
      <w:spacing w:after="42" w:line="268" w:lineRule="auto"/>
      <w:ind w:left="20" w:hanging="10"/>
      <w:jc w:val="both"/>
    </w:pPr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styleId="Nagwek1">
    <w:name w:val="heading 1"/>
    <w:aliases w:val="1. Nagłówek"/>
    <w:basedOn w:val="Normalny"/>
    <w:next w:val="Normalny"/>
    <w:link w:val="Nagwek1Znak"/>
    <w:qFormat/>
    <w:rsid w:val="00063FF6"/>
    <w:pPr>
      <w:jc w:val="center"/>
      <w:outlineLvl w:val="0"/>
    </w:pPr>
    <w:rPr>
      <w:b/>
      <w:bCs/>
    </w:rPr>
  </w:style>
  <w:style w:type="paragraph" w:styleId="Nagwek2">
    <w:name w:val="heading 2"/>
    <w:aliases w:val="2. Rozdziały"/>
    <w:basedOn w:val="Normalny"/>
    <w:next w:val="Normalny"/>
    <w:link w:val="Nagwek2Znak"/>
    <w:autoRedefine/>
    <w:uiPriority w:val="9"/>
    <w:unhideWhenUsed/>
    <w:qFormat/>
    <w:rsid w:val="005C5114"/>
    <w:pPr>
      <w:spacing w:after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511FE"/>
    <w:pPr>
      <w:keepNext/>
      <w:spacing w:before="240" w:after="60" w:line="240" w:lineRule="auto"/>
      <w:ind w:left="0" w:firstLine="0"/>
      <w:jc w:val="left"/>
      <w:outlineLvl w:val="2"/>
    </w:pPr>
    <w:rPr>
      <w:rFonts w:ascii="Calibri Light" w:eastAsia="Times New Roman" w:hAnsi="Calibri Light"/>
      <w:b/>
      <w:bCs/>
      <w:color w:val="auto"/>
      <w:kern w:val="0"/>
      <w:sz w:val="26"/>
      <w:szCs w:val="26"/>
      <w:lang w:val="pl-PL" w:eastAsia="pl-PL"/>
      <w14:ligatures w14:val="none"/>
    </w:rPr>
  </w:style>
  <w:style w:type="paragraph" w:styleId="Nagwek7">
    <w:name w:val="heading 7"/>
    <w:basedOn w:val="Normalny"/>
    <w:link w:val="Nagwek7Znak"/>
    <w:qFormat/>
    <w:rsid w:val="00C511FE"/>
    <w:pPr>
      <w:spacing w:before="100" w:beforeAutospacing="1" w:after="100" w:afterAutospacing="1" w:line="240" w:lineRule="auto"/>
      <w:ind w:left="0" w:firstLine="0"/>
      <w:jc w:val="left"/>
      <w:outlineLvl w:val="6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2681"/>
    <w:pPr>
      <w:ind w:left="720"/>
      <w:contextualSpacing/>
    </w:pPr>
  </w:style>
  <w:style w:type="character" w:customStyle="1" w:styleId="Nagwek1Znak">
    <w:name w:val="Nagłówek 1 Znak"/>
    <w:aliases w:val="1. Nagłówek Znak"/>
    <w:basedOn w:val="Domylnaczcionkaakapitu"/>
    <w:link w:val="Nagwek1"/>
    <w:rsid w:val="00063FF6"/>
    <w:rPr>
      <w:rFonts w:cstheme="minorHAnsi"/>
      <w:b/>
      <w:bCs/>
      <w:sz w:val="24"/>
      <w:szCs w:val="24"/>
    </w:rPr>
  </w:style>
  <w:style w:type="character" w:customStyle="1" w:styleId="Nagwek2Znak">
    <w:name w:val="Nagłówek 2 Znak"/>
    <w:aliases w:val="2. Rozdziały Znak"/>
    <w:basedOn w:val="Domylnaczcionkaakapitu"/>
    <w:link w:val="Nagwek2"/>
    <w:uiPriority w:val="9"/>
    <w:rsid w:val="005C5114"/>
    <w:rPr>
      <w:rFonts w:ascii="Calibri" w:eastAsia="Calibri" w:hAnsi="Calibri" w:cs="Times New Roman"/>
      <w:b/>
      <w:bCs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3paragraf">
    <w:name w:val="3. paragraf"/>
    <w:basedOn w:val="Normalny"/>
    <w:next w:val="Normalny"/>
    <w:link w:val="3paragrafZnak"/>
    <w:autoRedefine/>
    <w:qFormat/>
    <w:rsid w:val="00D457F8"/>
    <w:pPr>
      <w:spacing w:before="240" w:after="0"/>
      <w:jc w:val="center"/>
    </w:pPr>
  </w:style>
  <w:style w:type="paragraph" w:customStyle="1" w:styleId="5akapitzlist">
    <w:name w:val="5. akapit z listą"/>
    <w:basedOn w:val="Akapitzlist"/>
    <w:next w:val="Normalny"/>
    <w:link w:val="5akapitzlistZnak"/>
    <w:qFormat/>
    <w:rsid w:val="00934D26"/>
    <w:pPr>
      <w:numPr>
        <w:numId w:val="2"/>
      </w:numPr>
    </w:pPr>
  </w:style>
  <w:style w:type="character" w:customStyle="1" w:styleId="3paragrafZnak">
    <w:name w:val="3. paragraf Znak"/>
    <w:basedOn w:val="Domylnaczcionkaakapitu"/>
    <w:link w:val="3paragraf"/>
    <w:rsid w:val="00D457F8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6punktysamenapocztkuzdania">
    <w:name w:val="6. punkty same na początku zdania"/>
    <w:basedOn w:val="Akapitzlist"/>
    <w:next w:val="Normalny"/>
    <w:link w:val="6punktysamenapocztkuzdaniaZnak"/>
    <w:qFormat/>
    <w:rsid w:val="009C1B4B"/>
    <w:pPr>
      <w:numPr>
        <w:numId w:val="37"/>
      </w:numPr>
      <w:spacing w:line="269" w:lineRule="auto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34D26"/>
    <w:rPr>
      <w:rFonts w:cstheme="minorHAnsi"/>
    </w:rPr>
  </w:style>
  <w:style w:type="character" w:customStyle="1" w:styleId="5akapitzlistZnak">
    <w:name w:val="5. akapit z listą Znak"/>
    <w:basedOn w:val="AkapitzlistZnak"/>
    <w:link w:val="5akapitzlist"/>
    <w:rsid w:val="00934D26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literki">
    <w:name w:val="literki"/>
    <w:basedOn w:val="Akapitzlist"/>
    <w:link w:val="literkiZnak"/>
    <w:autoRedefine/>
    <w:qFormat/>
    <w:rsid w:val="00617326"/>
    <w:pPr>
      <w:numPr>
        <w:numId w:val="1"/>
      </w:numPr>
    </w:pPr>
  </w:style>
  <w:style w:type="character" w:customStyle="1" w:styleId="6punktysamenapocztkuzdaniaZnak">
    <w:name w:val="6. punkty same na początku zdania Znak"/>
    <w:basedOn w:val="AkapitzlistZnak"/>
    <w:link w:val="6punktysamenapocztkuzdania"/>
    <w:rsid w:val="009C1B4B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zaczniknagwek">
    <w:name w:val="załącznik nagłówek"/>
    <w:basedOn w:val="Normalny"/>
    <w:link w:val="zaczniknagwekZnak"/>
    <w:qFormat/>
    <w:rsid w:val="00FF66AA"/>
    <w:pPr>
      <w:jc w:val="right"/>
    </w:pPr>
  </w:style>
  <w:style w:type="character" w:customStyle="1" w:styleId="literkiZnak">
    <w:name w:val="literki Znak"/>
    <w:basedOn w:val="AkapitzlistZnak"/>
    <w:link w:val="literki"/>
    <w:rsid w:val="00617326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character" w:customStyle="1" w:styleId="zaczniknagwekZnak">
    <w:name w:val="załącznik nagłówek Znak"/>
    <w:basedOn w:val="Domylnaczcionkaakapitu"/>
    <w:link w:val="zaczniknagwek"/>
    <w:rsid w:val="00FF66AA"/>
    <w:rPr>
      <w:rFonts w:cstheme="minorHAnsi"/>
    </w:rPr>
  </w:style>
  <w:style w:type="paragraph" w:customStyle="1" w:styleId="postawaprawna">
    <w:name w:val="postawa prawna"/>
    <w:basedOn w:val="Normalny"/>
    <w:next w:val="3paragraf"/>
    <w:link w:val="postawaprawnaZnak"/>
    <w:autoRedefine/>
    <w:qFormat/>
    <w:rsid w:val="00C511FE"/>
    <w:pPr>
      <w:spacing w:after="0" w:line="276" w:lineRule="auto"/>
      <w:ind w:left="0" w:firstLine="564"/>
    </w:pPr>
    <w:rPr>
      <w:rFonts w:asciiTheme="minorHAnsi" w:hAnsiTheme="minorHAnsi" w:cstheme="minorHAnsi"/>
      <w:color w:val="auto"/>
      <w:szCs w:val="22"/>
    </w:rPr>
  </w:style>
  <w:style w:type="paragraph" w:customStyle="1" w:styleId="podpisrektora">
    <w:name w:val="podpis rektora"/>
    <w:basedOn w:val="Normalny"/>
    <w:next w:val="Normalny"/>
    <w:link w:val="podpisrektoraZnak"/>
    <w:autoRedefine/>
    <w:qFormat/>
    <w:rsid w:val="00FF0EA7"/>
    <w:pPr>
      <w:spacing w:after="0" w:line="276" w:lineRule="auto"/>
      <w:ind w:left="4253"/>
      <w:jc w:val="center"/>
    </w:pPr>
    <w:rPr>
      <w:rFonts w:asciiTheme="minorHAnsi" w:hAnsiTheme="minorHAnsi" w:cstheme="minorHAnsi"/>
      <w:szCs w:val="22"/>
    </w:rPr>
  </w:style>
  <w:style w:type="character" w:customStyle="1" w:styleId="postawaprawnaZnak">
    <w:name w:val="postawa prawna Znak"/>
    <w:basedOn w:val="Domylnaczcionkaakapitu"/>
    <w:link w:val="postawaprawna"/>
    <w:rsid w:val="00C511FE"/>
    <w:rPr>
      <w:rFonts w:eastAsia="Calibri" w:cstheme="minorHAnsi"/>
      <w:kern w:val="2"/>
      <w:sz w:val="24"/>
      <w:lang w:val="pl" w:eastAsia="pl"/>
      <w14:ligatures w14:val="standardContextual"/>
    </w:rPr>
  </w:style>
  <w:style w:type="character" w:customStyle="1" w:styleId="podpisrektoraZnak">
    <w:name w:val="podpis rektora Znak"/>
    <w:basedOn w:val="Domylnaczcionkaakapitu"/>
    <w:link w:val="podpisrektora"/>
    <w:rsid w:val="00FF0EA7"/>
    <w:rPr>
      <w:rFonts w:eastAsia="Calibri" w:cstheme="minorHAnsi"/>
      <w:color w:val="000000"/>
      <w:kern w:val="2"/>
      <w:lang w:val="pl" w:eastAsia="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C511FE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511FE"/>
    <w:pPr>
      <w:spacing w:after="0" w:line="240" w:lineRule="auto"/>
      <w:ind w:left="0" w:firstLine="0"/>
      <w:jc w:val="left"/>
    </w:pPr>
    <w:rPr>
      <w:rFonts w:ascii="Tahoma" w:eastAsia="Times New Roman" w:hAnsi="Tahoma"/>
      <w:color w:val="auto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C511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paragraph" w:styleId="Nagwek">
    <w:name w:val="header"/>
    <w:basedOn w:val="Normalny"/>
    <w:link w:val="NagwekZnak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C511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C51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11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a1">
    <w:name w:val="Lista1"/>
    <w:basedOn w:val="Normalny"/>
    <w:rsid w:val="00C511FE"/>
    <w:pPr>
      <w:widowControl w:val="0"/>
      <w:suppressAutoHyphens/>
      <w:spacing w:after="0" w:line="240" w:lineRule="auto"/>
      <w:ind w:left="709" w:hanging="425"/>
    </w:pPr>
    <w:rPr>
      <w:rFonts w:ascii="Times New Roman" w:eastAsia="Times New Roman" w:hAnsi="Times New Roman"/>
      <w:color w:val="auto"/>
      <w:kern w:val="0"/>
      <w:lang w:val="pl-PL" w:eastAsia="ar-SA"/>
      <w14:ligatures w14:val="none"/>
    </w:rPr>
  </w:style>
  <w:style w:type="paragraph" w:customStyle="1" w:styleId="Default">
    <w:name w:val="Default"/>
    <w:rsid w:val="00C51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3">
    <w:name w:val="Zaimportowany styl 33"/>
    <w:rsid w:val="00C511FE"/>
    <w:pPr>
      <w:numPr>
        <w:numId w:val="3"/>
      </w:numPr>
    </w:pPr>
  </w:style>
  <w:style w:type="numbering" w:customStyle="1" w:styleId="Zaimportowanystyl34">
    <w:name w:val="Zaimportowany styl 34"/>
    <w:rsid w:val="00C511FE"/>
    <w:pPr>
      <w:numPr>
        <w:numId w:val="4"/>
      </w:numPr>
    </w:pPr>
  </w:style>
  <w:style w:type="character" w:styleId="Uwydatnienie">
    <w:name w:val="Emphasis"/>
    <w:uiPriority w:val="20"/>
    <w:qFormat/>
    <w:rsid w:val="00C511FE"/>
    <w:rPr>
      <w:i/>
      <w:iCs/>
    </w:rPr>
  </w:style>
  <w:style w:type="paragraph" w:styleId="Tekstprzypisukocowego">
    <w:name w:val="endnote text"/>
    <w:basedOn w:val="Normalny"/>
    <w:link w:val="Tekstprzypisukocowego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511FE"/>
    <w:rPr>
      <w:vertAlign w:val="superscript"/>
    </w:rPr>
  </w:style>
  <w:style w:type="paragraph" w:styleId="Poprawka">
    <w:name w:val="Revision"/>
    <w:hidden/>
    <w:uiPriority w:val="99"/>
    <w:semiHidden/>
    <w:rsid w:val="00C5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511F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511FE"/>
    <w:rPr>
      <w:color w:val="605E5C"/>
      <w:shd w:val="clear" w:color="auto" w:fill="E1DFDD"/>
    </w:rPr>
  </w:style>
  <w:style w:type="character" w:customStyle="1" w:styleId="cf01">
    <w:name w:val="cf01"/>
    <w:rsid w:val="00C511FE"/>
    <w:rPr>
      <w:rFonts w:ascii="Segoe UI" w:hAnsi="Segoe UI" w:cs="Segoe UI" w:hint="default"/>
      <w:sz w:val="18"/>
      <w:szCs w:val="18"/>
    </w:rPr>
  </w:style>
  <w:style w:type="table" w:customStyle="1" w:styleId="TableNormal">
    <w:name w:val="Table Normal"/>
    <w:uiPriority w:val="2"/>
    <w:semiHidden/>
    <w:qFormat/>
    <w:rsid w:val="00C511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nakocuprzedrozdziaem">
    <w:name w:val="punkty na końcu przed rozdziałem"/>
    <w:basedOn w:val="6punktysamenapocztkuzdania"/>
    <w:link w:val="punktynakocuprzedrozdziaemZnak"/>
    <w:autoRedefine/>
    <w:qFormat/>
    <w:rsid w:val="00EF5991"/>
    <w:pPr>
      <w:spacing w:after="240"/>
    </w:pPr>
  </w:style>
  <w:style w:type="character" w:customStyle="1" w:styleId="punktynakocuprzedrozdziaemZnak">
    <w:name w:val="punkty na końcu przed rozdziałem Znak"/>
    <w:basedOn w:val="6punktysamenapocztkuzdaniaZnak"/>
    <w:link w:val="punktynakocuprzedrozdziaem"/>
    <w:rsid w:val="00EF5991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159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159C3"/>
    <w:rPr>
      <w:rFonts w:ascii="Calibri" w:eastAsia="Calibri" w:hAnsi="Calibri" w:cs="Times New Roman"/>
      <w:color w:val="000000"/>
      <w:kern w:val="2"/>
      <w:sz w:val="16"/>
      <w:szCs w:val="16"/>
      <w:lang w:val="pl" w:eastAsia="pl"/>
      <w14:ligatures w14:val="standardContextual"/>
    </w:rPr>
  </w:style>
  <w:style w:type="paragraph" w:customStyle="1" w:styleId="tekst-tabelka-lub-formularz">
    <w:name w:val="tekst-tabelka-lub-formularz"/>
    <w:basedOn w:val="Normalny"/>
    <w:rsid w:val="009159C3"/>
    <w:pPr>
      <w:keepLines/>
      <w:tabs>
        <w:tab w:val="left" w:pos="2540"/>
      </w:tabs>
      <w:spacing w:after="0" w:line="220" w:lineRule="exact"/>
      <w:ind w:left="0" w:firstLine="0"/>
    </w:pPr>
    <w:rPr>
      <w:rFonts w:ascii="SlimbachItcTEE" w:eastAsia="Times New Roman" w:hAnsi="SlimbachItcTEE" w:cs="SlimbachItcTEE"/>
      <w:noProof/>
      <w:color w:val="auto"/>
      <w:kern w:val="0"/>
      <w:sz w:val="18"/>
      <w:szCs w:val="20"/>
      <w:lang w:val="pl-PL" w:eastAsia="pl-PL"/>
      <w14:ligatures w14:val="none"/>
    </w:rPr>
  </w:style>
  <w:style w:type="paragraph" w:customStyle="1" w:styleId="tekstzakapitempodspodem">
    <w:name w:val="tekst z akapitem pod spodem"/>
    <w:basedOn w:val="Normalny"/>
    <w:link w:val="tekstzakapitempodspodemZnak"/>
    <w:qFormat/>
    <w:rsid w:val="009159C3"/>
    <w:pPr>
      <w:spacing w:after="360" w:line="269" w:lineRule="auto"/>
      <w:ind w:left="22" w:hanging="11"/>
    </w:pPr>
  </w:style>
  <w:style w:type="character" w:customStyle="1" w:styleId="tekstzakapitempodspodemZnak">
    <w:name w:val="tekst z akapitem pod spodem Znak"/>
    <w:basedOn w:val="Domylnaczcionkaakapitu"/>
    <w:link w:val="tekstzakapitempodspodem"/>
    <w:rsid w:val="009159C3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16F6-0341-450C-B491-7CFFE194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237-2024 zatwierdzenie regulaminu Biblioteki Uniwersyteckiej -załącznik</vt:lpstr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2 do Regualminu</dc:title>
  <dc:subject/>
  <dc:creator>Rektor UJK</dc:creator>
  <cp:keywords>Zarządzenie nr 41-2025 Regulamin pracy Załącznik nr 2 do Regualminu</cp:keywords>
  <dc:description/>
  <cp:lastModifiedBy>Katarzyna Gwardyś</cp:lastModifiedBy>
  <cp:revision>2</cp:revision>
  <cp:lastPrinted>2024-12-19T13:30:00Z</cp:lastPrinted>
  <dcterms:created xsi:type="dcterms:W3CDTF">2025-03-06T10:25:00Z</dcterms:created>
  <dcterms:modified xsi:type="dcterms:W3CDTF">2025-03-06T10:25:00Z</dcterms:modified>
</cp:coreProperties>
</file>