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68" w:rsidRPr="00D36868" w:rsidRDefault="00D36868" w:rsidP="00D3686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Czy przewidujecie Państwo na dzierżawionych urządzeniach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możliwość zainstalowania systemu do monitoringu i zarządzania flotą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urządzeń drukujących które w sposób oczywisty ułatwi rozliczanie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wydrukowanych stron a co za tym idzie rozliczanie całego przedmiotu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postępowania?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 Ponadto oprogramowanie te poza monitoringiem wydrukowanych stron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pozwoli też min. usprawnić system dostaw materiałów eksploatacyjnych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i praktycznie odciążyć w tym Państwa pracowników.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1F497D" w:themeColor="text2"/>
          <w:sz w:val="18"/>
          <w:szCs w:val="18"/>
          <w:lang w:eastAsia="pl-PL"/>
        </w:rPr>
        <w:t>odp.</w:t>
      </w:r>
      <w:r w:rsidRPr="00D36868">
        <w:rPr>
          <w:rFonts w:ascii="Courier New" w:eastAsia="Times New Roman" w:hAnsi="Courier New" w:cs="Courier New"/>
          <w:color w:val="1F497D" w:themeColor="text2"/>
          <w:sz w:val="18"/>
          <w:szCs w:val="18"/>
          <w:lang w:eastAsia="pl-PL"/>
        </w:rPr>
        <w:br/>
        <w:t>Nie przewidujemy dostawy i instalowania takiego oprogramowania w tym postępowaniu. Obecnie mamy już wypracowany system rozliczeń wydruków na uczelni. Obligatoryjne jest aby urządzenia dzierżawione posiadały wbudowany licznik wydrukowanych stron. Ponadto takie oprogramowanie może ingerować w bezpieczeństwo uczelnianej sieci informatycznej i bezpieczeństwo przetwarzanych danych osobowych.</w:t>
      </w:r>
      <w:r w:rsidRPr="00D36868">
        <w:rPr>
          <w:rFonts w:ascii="Courier New" w:eastAsia="Times New Roman" w:hAnsi="Courier New" w:cs="Courier New"/>
          <w:color w:val="1F497D" w:themeColor="text2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     * Dotyczy dostawy materiałów eksploatacyjnych: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 xml:space="preserve">2) 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  W wymaganiach do Dzierżawcy określacie Państwo termin dostawy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materiałów eksploatacyjnych wynoszący jedną dobę.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 Chcemy poinformować, że w większości postępowań dostawy takie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odbywają się za pośrednictwem kuriera, a ta przeważnie jest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realizowana do 48 godzin zatem jeśli nie zmienicie Państwo tych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wymogów uniemożliwi to wystartowanie w postępowaniu większości firm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zajmującymi się usługami związanymi z tematem postępowania.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proofErr w:type="spellStart"/>
      <w:r w:rsidRPr="00D36868">
        <w:rPr>
          <w:rFonts w:ascii="Courier New" w:eastAsia="Times New Roman" w:hAnsi="Courier New" w:cs="Courier New"/>
          <w:color w:val="1F497D" w:themeColor="text2"/>
          <w:sz w:val="18"/>
          <w:szCs w:val="18"/>
          <w:lang w:eastAsia="pl-PL"/>
        </w:rPr>
        <w:t>odp</w:t>
      </w:r>
      <w:proofErr w:type="spellEnd"/>
      <w:r w:rsidRPr="00D36868">
        <w:rPr>
          <w:rFonts w:ascii="Courier New" w:eastAsia="Times New Roman" w:hAnsi="Courier New" w:cs="Courier New"/>
          <w:color w:val="1F497D" w:themeColor="text2"/>
          <w:sz w:val="18"/>
          <w:szCs w:val="18"/>
          <w:lang w:eastAsia="pl-PL"/>
        </w:rPr>
        <w:br/>
        <w:t>Dopuszczamy możliwość dostawy tonerów w ciągu 48godzin do lokalizacji Piotrków Trybunalski i Sandomierz natomiast w Kielcach pozostaje czas dostawy podany w dokumentacji postępowania.</w:t>
      </w:r>
      <w:r w:rsidRPr="00D36868">
        <w:rPr>
          <w:rFonts w:ascii="Courier New" w:eastAsia="Times New Roman" w:hAnsi="Courier New" w:cs="Courier New"/>
          <w:color w:val="1F497D" w:themeColor="text2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 xml:space="preserve">3) 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  Dodatkowo pragniemy nadmienić, iż zainstalowanie systemu do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monitoringu urządzeń pozwoli ten proces usprawnić poprzez proaktywne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dostawy polegające na tym iż kończące się tonery możemy wysłać z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wyprzedzeniem do poszczególnych urządzeń, co ponownie odciąży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Państwa pracowników i praktycznie zniweluje przestój w drukowaniu.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     * Dotyczy urządzeń typu B) Urządzenie wielofunkcyjne kolorowe A4 -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49 </w:t>
      </w:r>
      <w:proofErr w:type="spellStart"/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szt</w:t>
      </w:r>
      <w:proofErr w:type="spellEnd"/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 Czy dopuszczacie Państwo możliwość złożenia oferty na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urządzeniach dwóch różnych firm, które oczywiście spełniają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wymaganą przez Państwa specyfikację?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proofErr w:type="spellStart"/>
      <w:r w:rsidRPr="00D36868">
        <w:rPr>
          <w:rFonts w:ascii="Courier New" w:eastAsia="Times New Roman" w:hAnsi="Courier New" w:cs="Courier New"/>
          <w:color w:val="1F497D" w:themeColor="text2"/>
          <w:sz w:val="18"/>
          <w:szCs w:val="18"/>
          <w:lang w:eastAsia="pl-PL"/>
        </w:rPr>
        <w:t>odp</w:t>
      </w:r>
      <w:proofErr w:type="spellEnd"/>
      <w:r w:rsidRPr="00D36868">
        <w:rPr>
          <w:rFonts w:ascii="Courier New" w:eastAsia="Times New Roman" w:hAnsi="Courier New" w:cs="Courier New"/>
          <w:color w:val="1F497D" w:themeColor="text2"/>
          <w:sz w:val="18"/>
          <w:szCs w:val="18"/>
          <w:lang w:eastAsia="pl-PL"/>
        </w:rPr>
        <w:br/>
        <w:t>Dopuszczamy dostawę urządzeń różnych producentów o parametrach podanych w specyfikacji.</w:t>
      </w:r>
      <w:r w:rsidRPr="00D36868">
        <w:rPr>
          <w:rFonts w:ascii="Courier New" w:eastAsia="Times New Roman" w:hAnsi="Courier New" w:cs="Courier New"/>
          <w:color w:val="1F497D" w:themeColor="text2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     * Dotyczy specyfikacji urządzenia A) Drukarka laserowa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lastRenderedPageBreak/>
        <w:t>    monochromatyczna A4 - 15 </w:t>
      </w:r>
      <w:proofErr w:type="spellStart"/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szt</w:t>
      </w:r>
      <w:proofErr w:type="spellEnd"/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 Czy dopuścicie Państwo urządzenie, którego prędkość wydruku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  <w:t>    pierwszej strony wynosi 7,5s.?</w:t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1F497D" w:themeColor="text2"/>
          <w:sz w:val="18"/>
          <w:szCs w:val="18"/>
          <w:lang w:eastAsia="pl-PL"/>
        </w:rPr>
        <w:t>odp.</w:t>
      </w:r>
      <w:r w:rsidRPr="00D36868">
        <w:rPr>
          <w:rFonts w:ascii="Courier New" w:eastAsia="Times New Roman" w:hAnsi="Courier New" w:cs="Courier New"/>
          <w:color w:val="1F497D" w:themeColor="text2"/>
          <w:sz w:val="18"/>
          <w:szCs w:val="18"/>
          <w:lang w:eastAsia="pl-PL"/>
        </w:rPr>
        <w:br/>
        <w:t>Zamawiający dopuszcza urządzenia których prędkość wydruku wynosi 7,5s.</w:t>
      </w:r>
      <w:r w:rsidRPr="00D36868">
        <w:rPr>
          <w:rFonts w:ascii="Courier New" w:eastAsia="Times New Roman" w:hAnsi="Courier New" w:cs="Courier New"/>
          <w:color w:val="1F497D" w:themeColor="text2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D36868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</w:p>
    <w:p w:rsidR="004B7DB8" w:rsidRPr="00D36868" w:rsidRDefault="004B7DB8" w:rsidP="00D36868">
      <w:bookmarkStart w:id="0" w:name="_GoBack"/>
      <w:bookmarkEnd w:id="0"/>
    </w:p>
    <w:sectPr w:rsidR="004B7DB8" w:rsidRPr="00D3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160"/>
    <w:multiLevelType w:val="hybridMultilevel"/>
    <w:tmpl w:val="65980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E2"/>
    <w:rsid w:val="004B7DB8"/>
    <w:rsid w:val="006723E2"/>
    <w:rsid w:val="00D3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C2B1"/>
  <w15:chartTrackingRefBased/>
  <w15:docId w15:val="{A7C103C9-3AF1-4EF7-B377-1BD06B51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7290">
                          <w:blockQuote w:val="1"/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single" w:sz="12" w:space="5" w:color="0000FF"/>
                            <w:bottom w:val="none" w:sz="0" w:space="0" w:color="auto"/>
                            <w:right w:val="single" w:sz="12" w:space="5" w:color="0000FF"/>
                          </w:divBdr>
                        </w:div>
                        <w:div w:id="1215389701">
                          <w:blockQuote w:val="1"/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single" w:sz="12" w:space="5" w:color="0000FF"/>
                            <w:bottom w:val="none" w:sz="0" w:space="0" w:color="auto"/>
                            <w:right w:val="single" w:sz="12" w:space="5" w:color="0000FF"/>
                          </w:divBdr>
                        </w:div>
                        <w:div w:id="1073553129">
                          <w:blockQuote w:val="1"/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single" w:sz="12" w:space="5" w:color="0000FF"/>
                            <w:bottom w:val="none" w:sz="0" w:space="0" w:color="auto"/>
                            <w:right w:val="single" w:sz="12" w:space="5" w:color="0000FF"/>
                          </w:divBdr>
                        </w:div>
                        <w:div w:id="1556315298">
                          <w:blockQuote w:val="1"/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single" w:sz="12" w:space="5" w:color="0000FF"/>
                            <w:bottom w:val="none" w:sz="0" w:space="0" w:color="auto"/>
                            <w:right w:val="single" w:sz="12" w:space="5" w:color="0000FF"/>
                          </w:divBdr>
                        </w:div>
                        <w:div w:id="2075542903">
                          <w:blockQuote w:val="1"/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single" w:sz="12" w:space="5" w:color="0000FF"/>
                            <w:bottom w:val="none" w:sz="0" w:space="0" w:color="auto"/>
                            <w:right w:val="single" w:sz="12" w:space="5" w:color="000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</cp:revision>
  <dcterms:created xsi:type="dcterms:W3CDTF">2021-09-20T09:58:00Z</dcterms:created>
  <dcterms:modified xsi:type="dcterms:W3CDTF">2021-09-20T11:00:00Z</dcterms:modified>
</cp:coreProperties>
</file>